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42"/>
          <w:szCs w:val="42"/>
          <w:lang w:val="ro-RO" w:eastAsia="ru-RU"/>
        </w:rPr>
      </w:pPr>
      <w:bookmarkStart w:id="0" w:name="_GoBack"/>
      <w:bookmarkEnd w:id="0"/>
      <w:r w:rsidRPr="00450858">
        <w:rPr>
          <w:rFonts w:ascii="inherit" w:eastAsia="Times New Roman" w:hAnsi="inherit" w:cs="Courier New"/>
          <w:color w:val="202124"/>
          <w:sz w:val="42"/>
          <w:szCs w:val="42"/>
          <w:lang w:val="ro-RO" w:eastAsia="ru-RU"/>
        </w:rPr>
        <w:t>VITA-START+ FL</w:t>
      </w:r>
    </w:p>
    <w:p w:rsid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ro-RO" w:eastAsia="ru-RU"/>
        </w:rPr>
      </w:pP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ro-RO" w:eastAsia="ru-RU"/>
        </w:rPr>
      </w:pPr>
      <w:r w:rsidRPr="00450858">
        <w:rPr>
          <w:rFonts w:ascii="inherit" w:eastAsia="Times New Roman" w:hAnsi="inherit" w:cs="Courier New"/>
          <w:color w:val="202124"/>
          <w:sz w:val="28"/>
          <w:szCs w:val="28"/>
          <w:lang w:val="ro-RO" w:eastAsia="ru-RU"/>
        </w:rPr>
        <w:t>Amestec bine echilibrat de acizi grași cu lanț scurt, acizi tamponați, mono-ditrigliceride ale acidului butiric, prebiotice și uleiuri esențiale.</w:t>
      </w: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ro-RO" w:eastAsia="ru-RU"/>
        </w:rPr>
      </w:pPr>
    </w:p>
    <w:p w:rsidR="00450858" w:rsidRPr="00D33E81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b/>
          <w:color w:val="202124"/>
          <w:sz w:val="28"/>
          <w:szCs w:val="28"/>
          <w:lang w:val="ro-RO" w:eastAsia="ru-RU"/>
        </w:rPr>
      </w:pPr>
      <w:r w:rsidRPr="00D33E81">
        <w:rPr>
          <w:rFonts w:ascii="inherit" w:eastAsia="Times New Roman" w:hAnsi="inherit" w:cs="Courier New"/>
          <w:b/>
          <w:color w:val="202124"/>
          <w:sz w:val="28"/>
          <w:szCs w:val="28"/>
          <w:lang w:val="ro-RO" w:eastAsia="ru-RU"/>
        </w:rPr>
        <w:t>Acidul formic ca acidifiant puternic</w:t>
      </w: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  <w:r w:rsidRPr="00450858">
        <w:rPr>
          <w:rFonts w:ascii="inherit" w:eastAsia="Times New Roman" w:hAnsi="inherit" w:cs="Courier New"/>
          <w:color w:val="202124"/>
          <w:sz w:val="28"/>
          <w:szCs w:val="28"/>
          <w:lang w:val="ro-RO" w:eastAsia="ru-RU"/>
        </w:rPr>
        <w:t>Scăderea pH-ului apei de băut este importantă pentru a inhiba creșterea bacteriilor. Prin disociere rapidă, acidul formic scade rapid pH-ul apei la 4. Sub un pH 4 bacteriile precum Salmonella vor fi inhibate.</w:t>
      </w: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</w:pP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Formiat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și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acid propionic</w:t>
      </w: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Acidul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propionic are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efect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antimicrobian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și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acidifiant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apă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și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primele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părți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ale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tractului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gastro-intestinal.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Datorită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valorii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sale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ridicate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pKa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, o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fracțiune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mare de acid propionic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este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disponibilă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pentru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a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acționa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intestinul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gastro-intestinal.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Acidul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formic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este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eliberat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din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sarea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stomac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. Un pH gastric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mai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scăzut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reduce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supraviețuirea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agenților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patogeni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ingerați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care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ajung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intestinul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subțire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prin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stomac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.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Ambii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acizi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împiedică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aderarea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E. coli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intestinul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subțire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(MIC 0,1%).</w:t>
      </w: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</w:pP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Monobutryn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: </w:t>
      </w: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acțiune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bactericidă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în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intestinul</w:t>
      </w:r>
      <w:proofErr w:type="spellEnd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subțire</w:t>
      </w:r>
      <w:proofErr w:type="spellEnd"/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Acidul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butiric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este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cel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mai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eficient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SCFA din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intestin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,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deoarece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stimulează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creșterea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celulelor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gastrointestinale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. Cu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cât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aceste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vilozități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au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suprafață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(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dimensiune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și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lungime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)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mai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mare, cu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atât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absorbția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nutrienților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va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fi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mai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mare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și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mai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eficientă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.</w:t>
      </w:r>
    </w:p>
    <w:p w:rsidR="00450858" w:rsidRPr="00D33E81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</w:pPr>
      <w:proofErr w:type="spellStart"/>
      <w:r w:rsidRPr="00D33E81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Inulina</w:t>
      </w:r>
      <w:proofErr w:type="spellEnd"/>
      <w:r w:rsidRPr="00D33E81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 xml:space="preserve"> ca prebiotic</w:t>
      </w: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Prebioticele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sunt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o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formă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de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fibre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nedigerabile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, care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servesc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drept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hrană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pentru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probiotice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.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Inulina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este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o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fructo-oligozaharidă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, care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constituie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o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sursă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bună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de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fibre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alimentare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. Este o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alternativă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eficientă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pentru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promotorii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de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creștere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,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deoarece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stimulează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dezvoltarea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intestinului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și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îmbunătățește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absorbția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 xml:space="preserve"> </w:t>
      </w:r>
      <w:proofErr w:type="spellStart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mineralelor</w:t>
      </w:r>
      <w:proofErr w:type="spellEnd"/>
      <w:r w:rsidRPr="00450858"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  <w:t>.</w:t>
      </w:r>
    </w:p>
    <w:p w:rsid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</w:p>
    <w:p w:rsid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28"/>
          <w:szCs w:val="28"/>
          <w:lang w:val="en-US" w:eastAsia="ru-RU"/>
        </w:rPr>
      </w:pPr>
    </w:p>
    <w:p w:rsidR="00450858" w:rsidRP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b/>
          <w:color w:val="202124"/>
          <w:sz w:val="28"/>
          <w:szCs w:val="28"/>
          <w:lang w:val="ro-RO" w:eastAsia="ru-RU"/>
        </w:rPr>
      </w:pPr>
      <w:r w:rsidRPr="00450858">
        <w:rPr>
          <w:rFonts w:ascii="inherit" w:eastAsia="Times New Roman" w:hAnsi="inherit" w:cs="Courier New"/>
          <w:b/>
          <w:color w:val="202124"/>
          <w:sz w:val="28"/>
          <w:szCs w:val="28"/>
          <w:lang w:val="ro-RO" w:eastAsia="ru-RU"/>
        </w:rPr>
        <w:lastRenderedPageBreak/>
        <w:t>Cinnamaldehida ca ulei esential</w:t>
      </w:r>
    </w:p>
    <w:p w:rsidR="00450858" w:rsidRDefault="00450858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color w:val="202124"/>
          <w:sz w:val="28"/>
          <w:szCs w:val="28"/>
          <w:lang w:val="ro-RO" w:eastAsia="ru-RU"/>
        </w:rPr>
      </w:pPr>
      <w:r w:rsidRPr="00450858">
        <w:rPr>
          <w:rFonts w:ascii="inherit" w:eastAsia="Times New Roman" w:hAnsi="inherit" w:cs="Courier New"/>
          <w:color w:val="202124"/>
          <w:sz w:val="28"/>
          <w:szCs w:val="28"/>
          <w:lang w:val="ro-RO" w:eastAsia="ru-RU"/>
        </w:rPr>
        <w:t>Uleiul esențial de scorțișoară este foarte eficient atât împotriva E. coli, cât și împotriva Salmonella. Uleiul esențial mărește eficacitatea bactericidă a acizilor organici prin facilitarea pătrunderii acidului organic în peretele celular bacterian.</w:t>
      </w:r>
    </w:p>
    <w:p w:rsidR="003823AE" w:rsidRPr="00450858" w:rsidRDefault="003823AE" w:rsidP="0045085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</w:pPr>
      <w:proofErr w:type="spellStart"/>
      <w:r w:rsidRPr="003823AE">
        <w:rPr>
          <w:rFonts w:ascii="inherit" w:eastAsia="Times New Roman" w:hAnsi="inherit" w:cs="Courier New"/>
          <w:b/>
          <w:color w:val="202124"/>
          <w:sz w:val="28"/>
          <w:szCs w:val="28"/>
          <w:lang w:val="en-US" w:eastAsia="ru-RU"/>
        </w:rPr>
        <w:t>Aplicarea</w:t>
      </w:r>
      <w:proofErr w:type="spellEnd"/>
    </w:p>
    <w:p w:rsidR="003823AE" w:rsidRDefault="003823AE" w:rsidP="003823AE">
      <w:pPr>
        <w:spacing w:line="360" w:lineRule="auto"/>
        <w:rPr>
          <w:sz w:val="28"/>
          <w:szCs w:val="28"/>
          <w:lang w:val="ro-RO"/>
        </w:rPr>
      </w:pPr>
      <w:r w:rsidRPr="003823AE">
        <w:rPr>
          <w:sz w:val="28"/>
          <w:szCs w:val="28"/>
          <w:lang w:val="en-US"/>
        </w:rPr>
        <w:t>S</w:t>
      </w:r>
      <w:r w:rsidRPr="003823AE">
        <w:rPr>
          <w:sz w:val="28"/>
          <w:szCs w:val="28"/>
          <w:lang w:val="ro-RO"/>
        </w:rPr>
        <w:t>olutie pentru administrare orala prin sisteme de</w:t>
      </w:r>
      <w:r w:rsidR="00206F57">
        <w:rPr>
          <w:sz w:val="28"/>
          <w:szCs w:val="28"/>
          <w:lang w:val="ro-RO"/>
        </w:rPr>
        <w:t xml:space="preserve"> apa potabila pentru porci si </w:t>
      </w:r>
      <w:proofErr w:type="gramStart"/>
      <w:r w:rsidR="00206F57">
        <w:rPr>
          <w:sz w:val="28"/>
          <w:szCs w:val="28"/>
          <w:lang w:val="ro-RO"/>
        </w:rPr>
        <w:t>pa</w:t>
      </w:r>
      <w:r w:rsidRPr="003823AE">
        <w:rPr>
          <w:sz w:val="28"/>
          <w:szCs w:val="28"/>
          <w:lang w:val="ro-RO"/>
        </w:rPr>
        <w:t>sari .</w:t>
      </w:r>
      <w:proofErr w:type="gramEnd"/>
      <w:r w:rsidRPr="003823AE">
        <w:rPr>
          <w:sz w:val="28"/>
          <w:szCs w:val="28"/>
          <w:lang w:val="ro-RO"/>
        </w:rPr>
        <w:t xml:space="preserve"> VITA-START + FL este un acidifiant lichid extrem de eficient compus dintr-un amestec de acizi organici si sarurile acestora si acizi grasi esterificati, pentru porci si pasari.</w:t>
      </w:r>
    </w:p>
    <w:p w:rsidR="003823AE" w:rsidRDefault="003823AE" w:rsidP="003823AE">
      <w:pPr>
        <w:spacing w:line="360" w:lineRule="auto"/>
        <w:rPr>
          <w:b/>
          <w:sz w:val="28"/>
          <w:szCs w:val="28"/>
          <w:lang w:val="ro-RO"/>
        </w:rPr>
      </w:pPr>
      <w:r w:rsidRPr="003823AE">
        <w:rPr>
          <w:b/>
          <w:sz w:val="28"/>
          <w:szCs w:val="28"/>
          <w:lang w:val="ro-RO"/>
        </w:rPr>
        <w:t>Dozare</w:t>
      </w:r>
    </w:p>
    <w:p w:rsidR="003823AE" w:rsidRPr="003823AE" w:rsidRDefault="003823AE" w:rsidP="003823AE">
      <w:pPr>
        <w:spacing w:line="360" w:lineRule="auto"/>
        <w:rPr>
          <w:sz w:val="28"/>
          <w:szCs w:val="28"/>
          <w:lang w:val="en-US"/>
        </w:rPr>
      </w:pPr>
      <w:r w:rsidRPr="003823AE">
        <w:rPr>
          <w:sz w:val="28"/>
          <w:szCs w:val="28"/>
          <w:lang w:val="ro-RO"/>
        </w:rPr>
        <w:t xml:space="preserve">500 - 750 ml per 1000 L </w:t>
      </w:r>
      <w:r w:rsidR="00922ECF">
        <w:rPr>
          <w:sz w:val="28"/>
          <w:szCs w:val="28"/>
          <w:lang w:val="ro-RO"/>
        </w:rPr>
        <w:t>in apa de baut</w:t>
      </w:r>
      <w:r w:rsidRPr="003823AE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I</w:t>
      </w:r>
      <w:r w:rsidRPr="003823AE">
        <w:rPr>
          <w:sz w:val="28"/>
          <w:szCs w:val="28"/>
          <w:lang w:val="ro-RO"/>
        </w:rPr>
        <w:t>nainte de utilizare și înainte de prelungirea perioadei de utilizare, trebuie obținut sfatul unui nutriționist sau al unui medic veterinar.</w:t>
      </w:r>
    </w:p>
    <w:p w:rsidR="003823AE" w:rsidRPr="003823AE" w:rsidRDefault="003823AE" w:rsidP="003823AE">
      <w:pPr>
        <w:spacing w:line="360" w:lineRule="auto"/>
        <w:rPr>
          <w:sz w:val="28"/>
          <w:szCs w:val="28"/>
          <w:lang w:val="en-US"/>
        </w:rPr>
      </w:pPr>
    </w:p>
    <w:p w:rsidR="003823AE" w:rsidRPr="003823AE" w:rsidRDefault="003823AE" w:rsidP="003823AE">
      <w:pPr>
        <w:spacing w:line="360" w:lineRule="auto"/>
        <w:rPr>
          <w:b/>
          <w:sz w:val="28"/>
          <w:szCs w:val="28"/>
          <w:lang w:val="en-US"/>
        </w:rPr>
      </w:pPr>
    </w:p>
    <w:p w:rsidR="005F650E" w:rsidRPr="00450858" w:rsidRDefault="005F650E" w:rsidP="00450858">
      <w:pPr>
        <w:jc w:val="center"/>
        <w:rPr>
          <w:lang w:val="en-US"/>
        </w:rPr>
      </w:pPr>
    </w:p>
    <w:sectPr w:rsidR="005F650E" w:rsidRPr="00450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58"/>
    <w:rsid w:val="00206F57"/>
    <w:rsid w:val="002C3D60"/>
    <w:rsid w:val="003823AE"/>
    <w:rsid w:val="00450858"/>
    <w:rsid w:val="005F650E"/>
    <w:rsid w:val="007D1829"/>
    <w:rsid w:val="007F1685"/>
    <w:rsid w:val="00922ECF"/>
    <w:rsid w:val="00D33E81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F86E2D-6612-4361-9E62-8669F6D0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23AE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3823A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23A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3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2023-06-22T06:18:00Z</cp:lastPrinted>
  <dcterms:created xsi:type="dcterms:W3CDTF">2023-06-22T05:40:00Z</dcterms:created>
  <dcterms:modified xsi:type="dcterms:W3CDTF">2025-04-08T12:53:00Z</dcterms:modified>
</cp:coreProperties>
</file>