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91B70" w:rsidRDefault="00991B70" w:rsidP="00991B70">
      <w:pPr>
        <w:tabs>
          <w:tab w:val="clear" w:pos="567"/>
          <w:tab w:val="left" w:pos="708"/>
        </w:tabs>
        <w:spacing w:line="240" w:lineRule="auto"/>
        <w:jc w:val="both"/>
        <w:rPr>
          <w:szCs w:val="22"/>
        </w:rPr>
      </w:pPr>
      <w:r>
        <w:rPr>
          <w:b/>
          <w:szCs w:val="22"/>
        </w:rPr>
        <w:t>PROSPECTUL</w:t>
      </w:r>
    </w:p>
    <w:p w:rsidR="00991B70" w:rsidRDefault="00991B70" w:rsidP="00991B70">
      <w:pPr>
        <w:tabs>
          <w:tab w:val="clear" w:pos="567"/>
          <w:tab w:val="left" w:pos="708"/>
        </w:tabs>
        <w:spacing w:line="240" w:lineRule="auto"/>
        <w:jc w:val="both"/>
        <w:rPr>
          <w:szCs w:val="22"/>
        </w:rPr>
      </w:pPr>
    </w:p>
    <w:p w:rsidR="00991B70" w:rsidRDefault="00991B70" w:rsidP="00991B70">
      <w:pPr>
        <w:pStyle w:val="Style1"/>
        <w:jc w:val="both"/>
      </w:pPr>
      <w:r>
        <w:rPr>
          <w:highlight w:val="lightGray"/>
        </w:rPr>
        <w:t>1.</w:t>
      </w:r>
      <w:r>
        <w:tab/>
        <w:t>Denumirea medicamentului de uz veterinar</w:t>
      </w:r>
    </w:p>
    <w:p w:rsidR="00991B70" w:rsidRDefault="00991B70" w:rsidP="00991B70">
      <w:pPr>
        <w:tabs>
          <w:tab w:val="clear" w:pos="567"/>
          <w:tab w:val="left" w:pos="708"/>
        </w:tabs>
        <w:spacing w:line="240" w:lineRule="auto"/>
        <w:jc w:val="both"/>
        <w:rPr>
          <w:szCs w:val="22"/>
        </w:rPr>
      </w:pPr>
    </w:p>
    <w:p w:rsidR="00991B70" w:rsidRDefault="00991B70" w:rsidP="00991B70">
      <w:pPr>
        <w:tabs>
          <w:tab w:val="clear" w:pos="567"/>
          <w:tab w:val="left" w:pos="708"/>
        </w:tabs>
        <w:spacing w:line="240" w:lineRule="auto"/>
        <w:jc w:val="both"/>
        <w:rPr>
          <w:b/>
          <w:bCs/>
          <w:szCs w:val="22"/>
          <w:lang w:val="it-IT"/>
        </w:rPr>
      </w:pPr>
      <w:r>
        <w:rPr>
          <w:b/>
          <w:bCs/>
          <w:szCs w:val="22"/>
          <w:lang w:val="it-IT"/>
        </w:rPr>
        <w:t xml:space="preserve">VANMECTIN , </w:t>
      </w:r>
      <w:r>
        <w:rPr>
          <w:bCs/>
          <w:szCs w:val="22"/>
          <w:lang w:val="it-IT"/>
        </w:rPr>
        <w:t>0,8 mg</w:t>
      </w:r>
      <w:r>
        <w:rPr>
          <w:szCs w:val="22"/>
          <w:lang w:val="fr-FR"/>
        </w:rPr>
        <w:t xml:space="preserve"> ivermectina</w:t>
      </w:r>
      <w:r>
        <w:rPr>
          <w:bCs/>
          <w:szCs w:val="22"/>
          <w:lang w:val="it-IT"/>
        </w:rPr>
        <w:t>/ml, Soluție orală pentru ovine</w:t>
      </w:r>
    </w:p>
    <w:p w:rsidR="00991B70" w:rsidRDefault="00991B70" w:rsidP="00991B70">
      <w:pPr>
        <w:tabs>
          <w:tab w:val="clear" w:pos="567"/>
          <w:tab w:val="left" w:pos="708"/>
        </w:tabs>
        <w:spacing w:line="240" w:lineRule="auto"/>
        <w:jc w:val="both"/>
        <w:rPr>
          <w:szCs w:val="22"/>
        </w:rPr>
      </w:pPr>
    </w:p>
    <w:p w:rsidR="00991B70" w:rsidRDefault="00991B70" w:rsidP="00991B70">
      <w:pPr>
        <w:tabs>
          <w:tab w:val="clear" w:pos="567"/>
          <w:tab w:val="left" w:pos="708"/>
        </w:tabs>
        <w:spacing w:line="240" w:lineRule="auto"/>
        <w:jc w:val="both"/>
        <w:rPr>
          <w:szCs w:val="22"/>
        </w:rPr>
      </w:pPr>
    </w:p>
    <w:p w:rsidR="00991B70" w:rsidRDefault="00991B70" w:rsidP="00991B70">
      <w:pPr>
        <w:pStyle w:val="Style1"/>
        <w:jc w:val="both"/>
      </w:pPr>
      <w:r>
        <w:rPr>
          <w:highlight w:val="lightGray"/>
        </w:rPr>
        <w:t>2.</w:t>
      </w:r>
      <w:r>
        <w:tab/>
        <w:t>Compoziție</w:t>
      </w:r>
    </w:p>
    <w:p w:rsidR="00991B70" w:rsidRDefault="00991B70" w:rsidP="00991B70">
      <w:pPr>
        <w:tabs>
          <w:tab w:val="clear" w:pos="567"/>
          <w:tab w:val="left" w:pos="708"/>
        </w:tabs>
        <w:spacing w:line="240" w:lineRule="auto"/>
        <w:jc w:val="both"/>
        <w:rPr>
          <w:iCs/>
          <w:szCs w:val="22"/>
        </w:rPr>
      </w:pPr>
      <w:r>
        <w:rPr>
          <w:iCs/>
          <w:szCs w:val="22"/>
        </w:rPr>
        <w:t>1 ml soluție orală conţine:</w:t>
      </w:r>
    </w:p>
    <w:p w:rsidR="00991B70" w:rsidRDefault="00991B70" w:rsidP="00991B70">
      <w:pPr>
        <w:tabs>
          <w:tab w:val="clear" w:pos="567"/>
          <w:tab w:val="left" w:pos="708"/>
        </w:tabs>
        <w:spacing w:line="240" w:lineRule="auto"/>
        <w:jc w:val="both"/>
        <w:rPr>
          <w:iCs/>
          <w:szCs w:val="22"/>
        </w:rPr>
      </w:pPr>
      <w:r>
        <w:rPr>
          <w:iCs/>
          <w:szCs w:val="22"/>
        </w:rPr>
        <w:t>Substanța activă:</w:t>
      </w:r>
    </w:p>
    <w:p w:rsidR="00991B70" w:rsidRDefault="00991B70" w:rsidP="00991B70">
      <w:pPr>
        <w:tabs>
          <w:tab w:val="clear" w:pos="567"/>
          <w:tab w:val="left" w:pos="708"/>
        </w:tabs>
        <w:spacing w:line="240" w:lineRule="auto"/>
        <w:jc w:val="both"/>
        <w:rPr>
          <w:iCs/>
          <w:szCs w:val="22"/>
        </w:rPr>
      </w:pPr>
      <w:r>
        <w:rPr>
          <w:iCs/>
          <w:szCs w:val="22"/>
        </w:rPr>
        <w:t>Ivermectină .......................................................  0,8 mg</w:t>
      </w:r>
    </w:p>
    <w:p w:rsidR="00991B70" w:rsidRDefault="00991B70" w:rsidP="00991B70">
      <w:pPr>
        <w:tabs>
          <w:tab w:val="clear" w:pos="567"/>
          <w:tab w:val="left" w:pos="708"/>
        </w:tabs>
        <w:spacing w:line="240" w:lineRule="auto"/>
        <w:jc w:val="both"/>
        <w:rPr>
          <w:iCs/>
          <w:szCs w:val="22"/>
        </w:rPr>
      </w:pPr>
      <w:r>
        <w:rPr>
          <w:iCs/>
          <w:szCs w:val="22"/>
        </w:rPr>
        <w:t xml:space="preserve">Excipienți : </w:t>
      </w:r>
      <w:r>
        <w:rPr>
          <w:bCs/>
          <w:iCs/>
          <w:szCs w:val="22"/>
          <w:lang w:val="pt-BR"/>
        </w:rPr>
        <w:t>glicerol formal, propilen glicol.......</w:t>
      </w:r>
      <w:r>
        <w:rPr>
          <w:iCs/>
          <w:szCs w:val="22"/>
        </w:rPr>
        <w:t>ad 1 ml</w:t>
      </w:r>
      <w:r>
        <w:rPr>
          <w:iCs/>
          <w:szCs w:val="22"/>
        </w:rPr>
        <w:tab/>
      </w:r>
    </w:p>
    <w:p w:rsidR="00991B70" w:rsidRDefault="00991B70" w:rsidP="00991B70">
      <w:pPr>
        <w:tabs>
          <w:tab w:val="clear" w:pos="567"/>
          <w:tab w:val="left" w:pos="708"/>
        </w:tabs>
        <w:spacing w:line="240" w:lineRule="auto"/>
        <w:jc w:val="both"/>
        <w:rPr>
          <w:iCs/>
          <w:szCs w:val="22"/>
        </w:rPr>
      </w:pPr>
    </w:p>
    <w:p w:rsidR="00991B70" w:rsidRDefault="00991B70" w:rsidP="00991B70">
      <w:pPr>
        <w:tabs>
          <w:tab w:val="clear" w:pos="567"/>
          <w:tab w:val="left" w:pos="708"/>
        </w:tabs>
        <w:spacing w:line="240" w:lineRule="auto"/>
        <w:jc w:val="both"/>
        <w:rPr>
          <w:szCs w:val="22"/>
        </w:rPr>
      </w:pPr>
    </w:p>
    <w:p w:rsidR="00991B70" w:rsidRDefault="00991B70" w:rsidP="00991B70">
      <w:pPr>
        <w:pStyle w:val="Style1"/>
        <w:jc w:val="both"/>
      </w:pPr>
      <w:r>
        <w:rPr>
          <w:highlight w:val="lightGray"/>
        </w:rPr>
        <w:t>3.</w:t>
      </w:r>
      <w:r>
        <w:tab/>
        <w:t>Specii țintă</w:t>
      </w:r>
    </w:p>
    <w:p w:rsidR="00991B70" w:rsidRDefault="00991B70" w:rsidP="00991B70">
      <w:pPr>
        <w:tabs>
          <w:tab w:val="clear" w:pos="567"/>
          <w:tab w:val="left" w:pos="708"/>
        </w:tabs>
        <w:spacing w:line="240" w:lineRule="auto"/>
        <w:jc w:val="both"/>
        <w:rPr>
          <w:szCs w:val="22"/>
        </w:rPr>
      </w:pPr>
      <w:r>
        <w:rPr>
          <w:szCs w:val="22"/>
        </w:rPr>
        <w:t>Ovine</w:t>
      </w:r>
    </w:p>
    <w:p w:rsidR="00991B70" w:rsidRDefault="00991B70" w:rsidP="00991B70">
      <w:pPr>
        <w:tabs>
          <w:tab w:val="clear" w:pos="567"/>
          <w:tab w:val="left" w:pos="708"/>
        </w:tabs>
        <w:spacing w:line="240" w:lineRule="auto"/>
        <w:jc w:val="both"/>
        <w:rPr>
          <w:szCs w:val="22"/>
        </w:rPr>
      </w:pPr>
    </w:p>
    <w:p w:rsidR="00991B70" w:rsidRDefault="00991B70" w:rsidP="00991B70">
      <w:pPr>
        <w:pStyle w:val="Style1"/>
        <w:jc w:val="both"/>
      </w:pPr>
      <w:r>
        <w:rPr>
          <w:highlight w:val="lightGray"/>
        </w:rPr>
        <w:t>4.</w:t>
      </w:r>
      <w:r>
        <w:tab/>
        <w:t>Indicații de utilizare</w:t>
      </w:r>
    </w:p>
    <w:p w:rsidR="00991B70" w:rsidRDefault="00991B70" w:rsidP="00991B70">
      <w:pPr>
        <w:tabs>
          <w:tab w:val="clear" w:pos="567"/>
          <w:tab w:val="left" w:pos="708"/>
        </w:tabs>
        <w:spacing w:line="240" w:lineRule="auto"/>
        <w:jc w:val="both"/>
        <w:rPr>
          <w:szCs w:val="22"/>
        </w:rPr>
      </w:pPr>
      <w:r>
        <w:rPr>
          <w:szCs w:val="22"/>
        </w:rPr>
        <w:t>Se recomanda la ovine în tratamentul următoarelor infestații parazitare:</w:t>
      </w:r>
    </w:p>
    <w:p w:rsidR="00991B70" w:rsidRDefault="00991B70" w:rsidP="00991B70">
      <w:pPr>
        <w:tabs>
          <w:tab w:val="clear" w:pos="567"/>
          <w:tab w:val="left" w:pos="708"/>
        </w:tabs>
        <w:spacing w:line="240" w:lineRule="auto"/>
        <w:jc w:val="both"/>
        <w:rPr>
          <w:szCs w:val="22"/>
        </w:rPr>
      </w:pPr>
      <w:r>
        <w:rPr>
          <w:szCs w:val="22"/>
        </w:rPr>
        <w:t xml:space="preserve">-Nematode gastrointestinale: </w:t>
      </w:r>
      <w:r>
        <w:rPr>
          <w:i/>
          <w:iCs/>
          <w:szCs w:val="22"/>
        </w:rPr>
        <w:t>Haemonchus contortus</w:t>
      </w:r>
      <w:r>
        <w:rPr>
          <w:szCs w:val="22"/>
        </w:rPr>
        <w:t xml:space="preserve"> (adulți și stadiul 4 larvar), </w:t>
      </w:r>
      <w:r>
        <w:rPr>
          <w:i/>
          <w:iCs/>
          <w:szCs w:val="22"/>
        </w:rPr>
        <w:t>Haemonchus placei</w:t>
      </w:r>
      <w:r>
        <w:rPr>
          <w:szCs w:val="22"/>
        </w:rPr>
        <w:t xml:space="preserve"> (adulți), </w:t>
      </w:r>
      <w:r>
        <w:rPr>
          <w:i/>
          <w:iCs/>
          <w:szCs w:val="22"/>
        </w:rPr>
        <w:t>Ostertagia  circumcincta</w:t>
      </w:r>
      <w:r>
        <w:rPr>
          <w:szCs w:val="22"/>
        </w:rPr>
        <w:t xml:space="preserve">  (adulți și stadiul 4 larvar), </w:t>
      </w:r>
      <w:r>
        <w:rPr>
          <w:i/>
          <w:iCs/>
          <w:szCs w:val="22"/>
        </w:rPr>
        <w:t>Trichostrongylus axei</w:t>
      </w:r>
      <w:r>
        <w:rPr>
          <w:szCs w:val="22"/>
        </w:rPr>
        <w:t xml:space="preserve"> (adulti și stadiul 4 larvar), </w:t>
      </w:r>
      <w:r>
        <w:rPr>
          <w:i/>
          <w:iCs/>
          <w:szCs w:val="22"/>
        </w:rPr>
        <w:t>Trichostrongylus colubriformis</w:t>
      </w:r>
      <w:r>
        <w:rPr>
          <w:szCs w:val="22"/>
        </w:rPr>
        <w:t xml:space="preserve"> (adulți și stadiul 4 larvar), </w:t>
      </w:r>
      <w:r>
        <w:rPr>
          <w:i/>
          <w:iCs/>
          <w:szCs w:val="22"/>
        </w:rPr>
        <w:t>Cooperia curtitei</w:t>
      </w:r>
      <w:r>
        <w:rPr>
          <w:szCs w:val="22"/>
        </w:rPr>
        <w:t xml:space="preserve"> (adulți și stadiul 4 larvar), </w:t>
      </w:r>
      <w:r>
        <w:rPr>
          <w:i/>
          <w:iCs/>
          <w:szCs w:val="22"/>
        </w:rPr>
        <w:t>Cooperia oncophora</w:t>
      </w:r>
      <w:r>
        <w:rPr>
          <w:szCs w:val="22"/>
        </w:rPr>
        <w:t xml:space="preserve">  (adulți), </w:t>
      </w:r>
      <w:r>
        <w:rPr>
          <w:i/>
          <w:iCs/>
          <w:szCs w:val="22"/>
        </w:rPr>
        <w:t>Nematodirus spathiger</w:t>
      </w:r>
      <w:r>
        <w:rPr>
          <w:szCs w:val="22"/>
        </w:rPr>
        <w:t xml:space="preserve"> (adulti si stadiul  4 larvar), </w:t>
      </w:r>
      <w:r>
        <w:rPr>
          <w:i/>
          <w:iCs/>
          <w:szCs w:val="22"/>
        </w:rPr>
        <w:t>Nematodirus  battus</w:t>
      </w:r>
      <w:r>
        <w:rPr>
          <w:szCs w:val="22"/>
        </w:rPr>
        <w:t xml:space="preserve">  (adulți   și stadiul  4 larvar), </w:t>
      </w:r>
      <w:r>
        <w:rPr>
          <w:i/>
          <w:iCs/>
          <w:szCs w:val="22"/>
        </w:rPr>
        <w:t>Strongyloides papillosus</w:t>
      </w:r>
      <w:r>
        <w:rPr>
          <w:szCs w:val="22"/>
        </w:rPr>
        <w:t xml:space="preserve"> (adulți), </w:t>
      </w:r>
      <w:r>
        <w:rPr>
          <w:i/>
          <w:iCs/>
          <w:szCs w:val="22"/>
        </w:rPr>
        <w:t>Oesophagostomum columbianum</w:t>
      </w:r>
      <w:r>
        <w:rPr>
          <w:szCs w:val="22"/>
        </w:rPr>
        <w:t xml:space="preserve"> (adulți  și stadiul  4  larvar),  </w:t>
      </w:r>
      <w:r>
        <w:rPr>
          <w:i/>
          <w:iCs/>
          <w:szCs w:val="22"/>
        </w:rPr>
        <w:t>Oesophagostomum   venulosum</w:t>
      </w:r>
      <w:r>
        <w:rPr>
          <w:szCs w:val="22"/>
        </w:rPr>
        <w:t xml:space="preserve">  (adulți),  </w:t>
      </w:r>
      <w:r>
        <w:rPr>
          <w:i/>
          <w:iCs/>
          <w:szCs w:val="22"/>
        </w:rPr>
        <w:t>Trichuris  ovis</w:t>
      </w:r>
      <w:r>
        <w:rPr>
          <w:szCs w:val="22"/>
        </w:rPr>
        <w:t xml:space="preserve"> (adulți), </w:t>
      </w:r>
      <w:r>
        <w:rPr>
          <w:i/>
          <w:iCs/>
          <w:szCs w:val="22"/>
        </w:rPr>
        <w:t>Chabertia ovina</w:t>
      </w:r>
      <w:r>
        <w:rPr>
          <w:szCs w:val="22"/>
        </w:rPr>
        <w:t xml:space="preserve"> (adulți).</w:t>
      </w:r>
    </w:p>
    <w:p w:rsidR="00991B70" w:rsidRDefault="00991B70" w:rsidP="00991B70">
      <w:pPr>
        <w:tabs>
          <w:tab w:val="clear" w:pos="567"/>
          <w:tab w:val="left" w:pos="708"/>
        </w:tabs>
        <w:spacing w:line="240" w:lineRule="auto"/>
        <w:jc w:val="both"/>
        <w:rPr>
          <w:szCs w:val="22"/>
        </w:rPr>
      </w:pPr>
      <w:r>
        <w:rPr>
          <w:szCs w:val="22"/>
        </w:rPr>
        <w:t xml:space="preserve">-Nematode  pulmonare:  </w:t>
      </w:r>
      <w:r>
        <w:rPr>
          <w:i/>
          <w:iCs/>
          <w:szCs w:val="22"/>
        </w:rPr>
        <w:t>Dictyocaulus  filaria</w:t>
      </w:r>
      <w:r>
        <w:rPr>
          <w:szCs w:val="22"/>
        </w:rPr>
        <w:t xml:space="preserve">  (adulți  și stadiul  4  larvar), </w:t>
      </w:r>
      <w:r>
        <w:rPr>
          <w:i/>
          <w:iCs/>
          <w:szCs w:val="22"/>
        </w:rPr>
        <w:t>Muellerius  capillaris</w:t>
      </w:r>
      <w:r>
        <w:rPr>
          <w:szCs w:val="22"/>
        </w:rPr>
        <w:t xml:space="preserve">,  </w:t>
      </w:r>
      <w:r>
        <w:rPr>
          <w:i/>
          <w:iCs/>
          <w:szCs w:val="22"/>
        </w:rPr>
        <w:t>Protostrongylus rufescens</w:t>
      </w:r>
      <w:r>
        <w:rPr>
          <w:szCs w:val="22"/>
        </w:rPr>
        <w:t>.</w:t>
      </w:r>
    </w:p>
    <w:p w:rsidR="00991B70" w:rsidRDefault="00991B70" w:rsidP="00991B70">
      <w:pPr>
        <w:tabs>
          <w:tab w:val="clear" w:pos="567"/>
          <w:tab w:val="left" w:pos="708"/>
        </w:tabs>
        <w:spacing w:line="240" w:lineRule="auto"/>
        <w:jc w:val="both"/>
        <w:rPr>
          <w:szCs w:val="22"/>
        </w:rPr>
      </w:pPr>
      <w:r>
        <w:rPr>
          <w:szCs w:val="22"/>
        </w:rPr>
        <w:t xml:space="preserve">-Infestari cu larve nazale:  </w:t>
      </w:r>
      <w:r>
        <w:rPr>
          <w:i/>
          <w:iCs/>
          <w:szCs w:val="22"/>
        </w:rPr>
        <w:t>Oestrus avis</w:t>
      </w:r>
      <w:r>
        <w:rPr>
          <w:szCs w:val="22"/>
        </w:rPr>
        <w:t xml:space="preserve"> (de stadiu 1, 2 și 3).</w:t>
      </w:r>
    </w:p>
    <w:p w:rsidR="00991B70" w:rsidRDefault="00991B70" w:rsidP="00991B70">
      <w:pPr>
        <w:tabs>
          <w:tab w:val="clear" w:pos="567"/>
          <w:tab w:val="left" w:pos="708"/>
        </w:tabs>
        <w:spacing w:line="240" w:lineRule="auto"/>
        <w:jc w:val="both"/>
        <w:rPr>
          <w:szCs w:val="22"/>
        </w:rPr>
      </w:pPr>
    </w:p>
    <w:p w:rsidR="00991B70" w:rsidRDefault="00991B70" w:rsidP="00991B70">
      <w:pPr>
        <w:tabs>
          <w:tab w:val="clear" w:pos="567"/>
          <w:tab w:val="left" w:pos="708"/>
        </w:tabs>
        <w:spacing w:line="240" w:lineRule="auto"/>
        <w:jc w:val="both"/>
        <w:rPr>
          <w:szCs w:val="22"/>
        </w:rPr>
      </w:pPr>
    </w:p>
    <w:p w:rsidR="00991B70" w:rsidRDefault="00991B70" w:rsidP="00991B70">
      <w:pPr>
        <w:pStyle w:val="Style1"/>
        <w:jc w:val="both"/>
      </w:pPr>
      <w:r>
        <w:rPr>
          <w:highlight w:val="lightGray"/>
        </w:rPr>
        <w:t>5.</w:t>
      </w:r>
      <w:r>
        <w:tab/>
        <w:t>Contraindicații</w:t>
      </w:r>
    </w:p>
    <w:p w:rsidR="00991B70" w:rsidRDefault="00991B70" w:rsidP="00991B70">
      <w:pPr>
        <w:tabs>
          <w:tab w:val="clear" w:pos="567"/>
          <w:tab w:val="left" w:pos="708"/>
        </w:tabs>
        <w:spacing w:line="240" w:lineRule="auto"/>
        <w:jc w:val="both"/>
        <w:rPr>
          <w:szCs w:val="22"/>
        </w:rPr>
      </w:pPr>
    </w:p>
    <w:p w:rsidR="00991B70" w:rsidRDefault="00991B70" w:rsidP="00991B70">
      <w:pPr>
        <w:tabs>
          <w:tab w:val="clear" w:pos="567"/>
          <w:tab w:val="left" w:pos="708"/>
        </w:tabs>
        <w:spacing w:line="240" w:lineRule="auto"/>
        <w:jc w:val="both"/>
        <w:rPr>
          <w:szCs w:val="22"/>
          <w:lang w:val="en-US"/>
        </w:rPr>
      </w:pPr>
      <w:r>
        <w:rPr>
          <w:szCs w:val="22"/>
          <w:lang w:val="en-US"/>
        </w:rPr>
        <w:t xml:space="preserve">Nu se </w:t>
      </w:r>
      <w:proofErr w:type="spellStart"/>
      <w:r>
        <w:rPr>
          <w:szCs w:val="22"/>
          <w:lang w:val="en-US"/>
        </w:rPr>
        <w:t>utilizează</w:t>
      </w:r>
      <w:proofErr w:type="spellEnd"/>
      <w:r>
        <w:rPr>
          <w:szCs w:val="22"/>
          <w:lang w:val="en-US"/>
        </w:rPr>
        <w:t xml:space="preserve"> </w:t>
      </w:r>
      <w:proofErr w:type="spellStart"/>
      <w:r>
        <w:rPr>
          <w:szCs w:val="22"/>
          <w:lang w:val="en-US"/>
        </w:rPr>
        <w:t>în</w:t>
      </w:r>
      <w:proofErr w:type="spellEnd"/>
      <w:r>
        <w:rPr>
          <w:szCs w:val="22"/>
          <w:lang w:val="en-US"/>
        </w:rPr>
        <w:t xml:space="preserve"> </w:t>
      </w:r>
      <w:proofErr w:type="spellStart"/>
      <w:r>
        <w:rPr>
          <w:szCs w:val="22"/>
          <w:lang w:val="en-US"/>
        </w:rPr>
        <w:t>caz</w:t>
      </w:r>
      <w:proofErr w:type="spellEnd"/>
      <w:r>
        <w:rPr>
          <w:szCs w:val="22"/>
          <w:lang w:val="en-US"/>
        </w:rPr>
        <w:t xml:space="preserve"> de </w:t>
      </w:r>
      <w:proofErr w:type="spellStart"/>
      <w:r>
        <w:rPr>
          <w:szCs w:val="22"/>
          <w:lang w:val="en-US"/>
        </w:rPr>
        <w:t>hipersensibilitate</w:t>
      </w:r>
      <w:proofErr w:type="spellEnd"/>
      <w:r>
        <w:rPr>
          <w:szCs w:val="22"/>
          <w:lang w:val="en-US"/>
        </w:rPr>
        <w:t xml:space="preserve"> la </w:t>
      </w:r>
      <w:proofErr w:type="spellStart"/>
      <w:r>
        <w:rPr>
          <w:szCs w:val="22"/>
          <w:lang w:val="en-US"/>
        </w:rPr>
        <w:t>substanţa</w:t>
      </w:r>
      <w:proofErr w:type="spellEnd"/>
      <w:r>
        <w:rPr>
          <w:szCs w:val="22"/>
          <w:lang w:val="en-US"/>
        </w:rPr>
        <w:t xml:space="preserve"> </w:t>
      </w:r>
      <w:proofErr w:type="spellStart"/>
      <w:r>
        <w:rPr>
          <w:szCs w:val="22"/>
          <w:lang w:val="en-US"/>
        </w:rPr>
        <w:t>activă</w:t>
      </w:r>
      <w:proofErr w:type="spellEnd"/>
      <w:r>
        <w:rPr>
          <w:szCs w:val="22"/>
          <w:lang w:val="en-US"/>
        </w:rPr>
        <w:t xml:space="preserve"> </w:t>
      </w:r>
      <w:proofErr w:type="spellStart"/>
      <w:r>
        <w:rPr>
          <w:szCs w:val="22"/>
          <w:lang w:val="en-US"/>
        </w:rPr>
        <w:t>sau</w:t>
      </w:r>
      <w:proofErr w:type="spellEnd"/>
      <w:r>
        <w:rPr>
          <w:szCs w:val="22"/>
          <w:lang w:val="en-US"/>
        </w:rPr>
        <w:t xml:space="preserve"> la </w:t>
      </w:r>
      <w:proofErr w:type="spellStart"/>
      <w:r>
        <w:rPr>
          <w:szCs w:val="22"/>
          <w:lang w:val="en-US"/>
        </w:rPr>
        <w:t>oricare</w:t>
      </w:r>
      <w:proofErr w:type="spellEnd"/>
      <w:r>
        <w:rPr>
          <w:szCs w:val="22"/>
          <w:lang w:val="en-US"/>
        </w:rPr>
        <w:t xml:space="preserve"> </w:t>
      </w:r>
      <w:proofErr w:type="spellStart"/>
      <w:r>
        <w:rPr>
          <w:szCs w:val="22"/>
          <w:lang w:val="en-US"/>
        </w:rPr>
        <w:t>dintre</w:t>
      </w:r>
      <w:proofErr w:type="spellEnd"/>
      <w:r>
        <w:rPr>
          <w:szCs w:val="22"/>
          <w:lang w:val="en-US"/>
        </w:rPr>
        <w:t xml:space="preserve"> </w:t>
      </w:r>
      <w:proofErr w:type="spellStart"/>
      <w:r>
        <w:rPr>
          <w:szCs w:val="22"/>
          <w:lang w:val="en-US"/>
        </w:rPr>
        <w:t>excipienţi</w:t>
      </w:r>
      <w:proofErr w:type="spellEnd"/>
      <w:r>
        <w:rPr>
          <w:szCs w:val="22"/>
          <w:lang w:val="en-US"/>
        </w:rPr>
        <w:t>.</w:t>
      </w:r>
    </w:p>
    <w:p w:rsidR="00991B70" w:rsidRDefault="00991B70" w:rsidP="00991B70">
      <w:pPr>
        <w:tabs>
          <w:tab w:val="clear" w:pos="567"/>
          <w:tab w:val="left" w:pos="708"/>
        </w:tabs>
        <w:spacing w:line="240" w:lineRule="auto"/>
        <w:jc w:val="both"/>
        <w:rPr>
          <w:bCs/>
          <w:szCs w:val="22"/>
        </w:rPr>
      </w:pPr>
      <w:r>
        <w:rPr>
          <w:bCs/>
          <w:szCs w:val="22"/>
        </w:rPr>
        <w:t>Nu se utilizează la alte specii de animale, deoarece pot apărea reacții adverse severe.</w:t>
      </w:r>
    </w:p>
    <w:p w:rsidR="00991B70" w:rsidRDefault="00991B70" w:rsidP="00991B70">
      <w:pPr>
        <w:tabs>
          <w:tab w:val="clear" w:pos="567"/>
          <w:tab w:val="left" w:pos="708"/>
        </w:tabs>
        <w:spacing w:line="240" w:lineRule="auto"/>
        <w:jc w:val="both"/>
        <w:rPr>
          <w:szCs w:val="22"/>
        </w:rPr>
      </w:pPr>
    </w:p>
    <w:p w:rsidR="00991B70" w:rsidRDefault="00991B70" w:rsidP="00991B70">
      <w:pPr>
        <w:tabs>
          <w:tab w:val="clear" w:pos="567"/>
          <w:tab w:val="left" w:pos="708"/>
        </w:tabs>
        <w:spacing w:line="240" w:lineRule="auto"/>
        <w:jc w:val="both"/>
        <w:rPr>
          <w:szCs w:val="22"/>
        </w:rPr>
      </w:pPr>
    </w:p>
    <w:p w:rsidR="00991B70" w:rsidRDefault="00991B70" w:rsidP="00991B70">
      <w:pPr>
        <w:pStyle w:val="Style1"/>
        <w:jc w:val="both"/>
      </w:pPr>
      <w:r>
        <w:rPr>
          <w:highlight w:val="lightGray"/>
        </w:rPr>
        <w:t>6.</w:t>
      </w:r>
      <w:r>
        <w:tab/>
        <w:t>Atenționări speciale</w:t>
      </w:r>
    </w:p>
    <w:p w:rsidR="00991B70" w:rsidRDefault="00991B70" w:rsidP="00991B70">
      <w:pPr>
        <w:tabs>
          <w:tab w:val="clear" w:pos="567"/>
          <w:tab w:val="left" w:pos="708"/>
        </w:tabs>
        <w:spacing w:line="240" w:lineRule="auto"/>
        <w:jc w:val="both"/>
        <w:rPr>
          <w:szCs w:val="22"/>
        </w:rPr>
      </w:pPr>
    </w:p>
    <w:p w:rsidR="00991B70" w:rsidRDefault="00991B70" w:rsidP="00991B70">
      <w:pPr>
        <w:tabs>
          <w:tab w:val="clear" w:pos="567"/>
          <w:tab w:val="left" w:pos="708"/>
        </w:tabs>
        <w:spacing w:line="240" w:lineRule="auto"/>
        <w:jc w:val="both"/>
        <w:rPr>
          <w:szCs w:val="22"/>
        </w:rPr>
      </w:pPr>
    </w:p>
    <w:p w:rsidR="00991B70" w:rsidRDefault="00991B70" w:rsidP="00991B70">
      <w:pPr>
        <w:tabs>
          <w:tab w:val="clear" w:pos="567"/>
          <w:tab w:val="left" w:pos="708"/>
        </w:tabs>
        <w:spacing w:line="240" w:lineRule="auto"/>
        <w:jc w:val="both"/>
        <w:rPr>
          <w:szCs w:val="22"/>
        </w:rPr>
      </w:pPr>
      <w:r>
        <w:rPr>
          <w:szCs w:val="22"/>
          <w:u w:val="single"/>
        </w:rPr>
        <w:t>Atenționări speciale</w:t>
      </w:r>
      <w:r>
        <w:rPr>
          <w:szCs w:val="22"/>
        </w:rPr>
        <w:t>:</w:t>
      </w:r>
    </w:p>
    <w:p w:rsidR="00991B70" w:rsidRDefault="00991B70" w:rsidP="00991B70">
      <w:pPr>
        <w:tabs>
          <w:tab w:val="clear" w:pos="567"/>
          <w:tab w:val="left" w:pos="708"/>
        </w:tabs>
        <w:spacing w:line="240" w:lineRule="auto"/>
        <w:jc w:val="both"/>
        <w:rPr>
          <w:szCs w:val="22"/>
        </w:rPr>
      </w:pPr>
      <w:r>
        <w:rPr>
          <w:szCs w:val="22"/>
        </w:rPr>
        <w:t>Următoarele  practici cresc riscul dezvoltării rezistenței  și în consecinta pot determina ineficiența terapiei antihelmintice:</w:t>
      </w:r>
    </w:p>
    <w:p w:rsidR="00991B70" w:rsidRDefault="00991B70" w:rsidP="00991B70">
      <w:pPr>
        <w:tabs>
          <w:tab w:val="clear" w:pos="567"/>
          <w:tab w:val="left" w:pos="708"/>
        </w:tabs>
        <w:spacing w:line="240" w:lineRule="auto"/>
        <w:jc w:val="both"/>
        <w:rPr>
          <w:szCs w:val="22"/>
        </w:rPr>
      </w:pPr>
      <w:r>
        <w:rPr>
          <w:szCs w:val="22"/>
        </w:rPr>
        <w:t>- Utilizarea repetată și prea frecventă a antihelminticelor din aceeasi clasă, pe o perioadă mai lungă  de timp.</w:t>
      </w:r>
    </w:p>
    <w:p w:rsidR="00991B70" w:rsidRDefault="00991B70" w:rsidP="00991B70">
      <w:pPr>
        <w:tabs>
          <w:tab w:val="clear" w:pos="567"/>
          <w:tab w:val="left" w:pos="708"/>
        </w:tabs>
        <w:spacing w:line="240" w:lineRule="auto"/>
        <w:jc w:val="both"/>
        <w:rPr>
          <w:szCs w:val="22"/>
        </w:rPr>
      </w:pPr>
      <w:r>
        <w:rPr>
          <w:szCs w:val="22"/>
        </w:rPr>
        <w:t>- Subdozarea, care poate fi determinată de o subestimare a greutății corporale a animalului sau de o administrare incorectă a produsului.</w:t>
      </w:r>
    </w:p>
    <w:p w:rsidR="00991B70" w:rsidRDefault="00991B70" w:rsidP="00991B70">
      <w:pPr>
        <w:tabs>
          <w:tab w:val="clear" w:pos="567"/>
          <w:tab w:val="left" w:pos="708"/>
        </w:tabs>
        <w:spacing w:line="240" w:lineRule="auto"/>
        <w:jc w:val="both"/>
        <w:rPr>
          <w:szCs w:val="22"/>
        </w:rPr>
      </w:pPr>
      <w:r>
        <w:rPr>
          <w:szCs w:val="22"/>
        </w:rPr>
        <w:t>- Cazurile clinice suspecte de rezistență la antihelmintice trebuie investigate utilizând teste paraclinice (ex: testul de numărare a ouălelor din fecale). În situația în care testele indică rezistența față de o anumită clasă de antihelmintice, trebuie utilizat un antihelmintic care aparţine unei clase farmacologice diferite şi care are un mecanism diferit de acţiune.</w:t>
      </w:r>
    </w:p>
    <w:p w:rsidR="00991B70" w:rsidRDefault="00991B70" w:rsidP="00991B70">
      <w:pPr>
        <w:tabs>
          <w:tab w:val="clear" w:pos="567"/>
          <w:tab w:val="left" w:pos="708"/>
        </w:tabs>
        <w:spacing w:line="240" w:lineRule="auto"/>
        <w:jc w:val="both"/>
        <w:rPr>
          <w:szCs w:val="22"/>
        </w:rPr>
      </w:pPr>
      <w:r>
        <w:rPr>
          <w:szCs w:val="22"/>
          <w:lang w:val="ro-MD"/>
        </w:rPr>
        <w:t>Utilizarea acestui produs trebuie susținută de informatii epidemiologice locale (regionale, la nivel de ferma) despre susceptibilitatea rezistenței  paraziților si insotita de recomandări despre modalitati de limitare a selectiei de rezistenta la ivermectina.</w:t>
      </w:r>
    </w:p>
    <w:p w:rsidR="00991B70" w:rsidRDefault="00991B70" w:rsidP="00991B70">
      <w:pPr>
        <w:tabs>
          <w:tab w:val="clear" w:pos="567"/>
          <w:tab w:val="left" w:pos="708"/>
        </w:tabs>
        <w:spacing w:line="240" w:lineRule="auto"/>
        <w:jc w:val="both"/>
        <w:rPr>
          <w:szCs w:val="22"/>
        </w:rPr>
      </w:pPr>
    </w:p>
    <w:p w:rsidR="00991B70" w:rsidRDefault="00991B70" w:rsidP="00991B70">
      <w:pPr>
        <w:tabs>
          <w:tab w:val="clear" w:pos="567"/>
          <w:tab w:val="left" w:pos="708"/>
        </w:tabs>
        <w:spacing w:line="240" w:lineRule="auto"/>
        <w:jc w:val="both"/>
        <w:rPr>
          <w:szCs w:val="22"/>
        </w:rPr>
      </w:pPr>
      <w:r>
        <w:rPr>
          <w:szCs w:val="22"/>
          <w:u w:val="single"/>
        </w:rPr>
        <w:t>Gestație</w:t>
      </w:r>
      <w:r>
        <w:rPr>
          <w:szCs w:val="22"/>
        </w:rPr>
        <w:t>:</w:t>
      </w:r>
    </w:p>
    <w:p w:rsidR="00991B70" w:rsidRDefault="00991B70" w:rsidP="00991B70">
      <w:pPr>
        <w:tabs>
          <w:tab w:val="clear" w:pos="567"/>
          <w:tab w:val="left" w:pos="708"/>
        </w:tabs>
        <w:spacing w:line="240" w:lineRule="auto"/>
        <w:jc w:val="both"/>
        <w:rPr>
          <w:szCs w:val="22"/>
        </w:rPr>
      </w:pPr>
      <w:r>
        <w:rPr>
          <w:szCs w:val="22"/>
        </w:rPr>
        <w:lastRenderedPageBreak/>
        <w:t>Studiile de laborator efectuate pe șoareci, șobolani și iepuri  nu au demonstrat efecte teratogene, fetotoxice, și maternotoxice ale ivermectinei, administrată în doză terapeutică.</w:t>
      </w:r>
    </w:p>
    <w:p w:rsidR="00991B70" w:rsidRDefault="00991B70" w:rsidP="00991B70">
      <w:pPr>
        <w:tabs>
          <w:tab w:val="clear" w:pos="567"/>
          <w:tab w:val="left" w:pos="708"/>
        </w:tabs>
        <w:spacing w:line="240" w:lineRule="auto"/>
        <w:jc w:val="both"/>
        <w:rPr>
          <w:szCs w:val="22"/>
          <w:u w:val="single"/>
        </w:rPr>
      </w:pPr>
    </w:p>
    <w:p w:rsidR="00991B70" w:rsidRDefault="00991B70" w:rsidP="00991B70">
      <w:pPr>
        <w:tabs>
          <w:tab w:val="clear" w:pos="567"/>
          <w:tab w:val="left" w:pos="708"/>
        </w:tabs>
        <w:spacing w:line="240" w:lineRule="auto"/>
        <w:jc w:val="both"/>
        <w:rPr>
          <w:szCs w:val="22"/>
        </w:rPr>
      </w:pPr>
      <w:r>
        <w:rPr>
          <w:szCs w:val="22"/>
          <w:u w:val="single"/>
        </w:rPr>
        <w:t>Lactație</w:t>
      </w:r>
      <w:r>
        <w:rPr>
          <w:szCs w:val="22"/>
        </w:rPr>
        <w:t>:</w:t>
      </w:r>
    </w:p>
    <w:p w:rsidR="00991B70" w:rsidRDefault="00991B70" w:rsidP="00991B70">
      <w:pPr>
        <w:tabs>
          <w:tab w:val="clear" w:pos="567"/>
          <w:tab w:val="left" w:pos="708"/>
        </w:tabs>
        <w:spacing w:line="240" w:lineRule="auto"/>
        <w:jc w:val="both"/>
        <w:rPr>
          <w:szCs w:val="22"/>
        </w:rPr>
      </w:pPr>
    </w:p>
    <w:p w:rsidR="00991B70" w:rsidRDefault="00991B70" w:rsidP="00991B70">
      <w:pPr>
        <w:tabs>
          <w:tab w:val="clear" w:pos="567"/>
          <w:tab w:val="left" w:pos="708"/>
        </w:tabs>
        <w:spacing w:line="240" w:lineRule="auto"/>
        <w:jc w:val="both"/>
        <w:rPr>
          <w:szCs w:val="22"/>
        </w:rPr>
      </w:pPr>
      <w:r>
        <w:rPr>
          <w:szCs w:val="22"/>
        </w:rPr>
        <w:t>Nu se recomandă utilizarea în perioada de lactație, dacă laptele este destinat consumului uman.</w:t>
      </w:r>
    </w:p>
    <w:p w:rsidR="00991B70" w:rsidRDefault="00991B70" w:rsidP="00991B70">
      <w:pPr>
        <w:tabs>
          <w:tab w:val="clear" w:pos="567"/>
          <w:tab w:val="left" w:pos="708"/>
        </w:tabs>
        <w:spacing w:line="240" w:lineRule="auto"/>
        <w:jc w:val="both"/>
        <w:rPr>
          <w:szCs w:val="22"/>
        </w:rPr>
      </w:pPr>
      <w:r>
        <w:rPr>
          <w:szCs w:val="22"/>
        </w:rPr>
        <w:t xml:space="preserve">A nu se utiliza cu 60 de zile înainte de începerea lactației, la animalele al căror lapte este destinat consumului uman.  </w:t>
      </w:r>
    </w:p>
    <w:p w:rsidR="00991B70" w:rsidRDefault="00991B70" w:rsidP="00991B70">
      <w:pPr>
        <w:tabs>
          <w:tab w:val="clear" w:pos="567"/>
          <w:tab w:val="left" w:pos="708"/>
        </w:tabs>
        <w:spacing w:line="240" w:lineRule="auto"/>
        <w:jc w:val="both"/>
        <w:rPr>
          <w:szCs w:val="22"/>
        </w:rPr>
      </w:pPr>
    </w:p>
    <w:p w:rsidR="00991B70" w:rsidRDefault="00991B70" w:rsidP="00991B70">
      <w:pPr>
        <w:tabs>
          <w:tab w:val="clear" w:pos="567"/>
          <w:tab w:val="left" w:pos="708"/>
        </w:tabs>
        <w:spacing w:line="240" w:lineRule="auto"/>
        <w:jc w:val="both"/>
        <w:rPr>
          <w:szCs w:val="22"/>
        </w:rPr>
      </w:pPr>
    </w:p>
    <w:p w:rsidR="00991B70" w:rsidRDefault="00991B70" w:rsidP="00991B70">
      <w:pPr>
        <w:jc w:val="both"/>
        <w:rPr>
          <w:szCs w:val="22"/>
        </w:rPr>
      </w:pPr>
      <w:r>
        <w:rPr>
          <w:szCs w:val="22"/>
          <w:u w:val="single"/>
        </w:rPr>
        <w:t xml:space="preserve">Interacțiunea cu alte </w:t>
      </w:r>
      <w:r>
        <w:rPr>
          <w:szCs w:val="22"/>
        </w:rPr>
        <w:t xml:space="preserve">medicamente de uz veterinar </w:t>
      </w:r>
      <w:r>
        <w:rPr>
          <w:szCs w:val="22"/>
          <w:u w:val="single"/>
        </w:rPr>
        <w:t>și alte forme de interacțiune</w:t>
      </w:r>
      <w:r>
        <w:rPr>
          <w:szCs w:val="22"/>
        </w:rPr>
        <w:t>:</w:t>
      </w:r>
    </w:p>
    <w:p w:rsidR="00991B70" w:rsidRDefault="00991B70" w:rsidP="00991B70">
      <w:pPr>
        <w:jc w:val="both"/>
        <w:rPr>
          <w:szCs w:val="22"/>
        </w:rPr>
      </w:pPr>
      <w:r>
        <w:rPr>
          <w:szCs w:val="22"/>
        </w:rPr>
        <w:t>Nu se cunosc.</w:t>
      </w:r>
    </w:p>
    <w:p w:rsidR="00991B70" w:rsidRDefault="00991B70" w:rsidP="00991B70">
      <w:pPr>
        <w:tabs>
          <w:tab w:val="clear" w:pos="567"/>
          <w:tab w:val="left" w:pos="708"/>
        </w:tabs>
        <w:spacing w:line="240" w:lineRule="auto"/>
        <w:jc w:val="both"/>
        <w:rPr>
          <w:szCs w:val="22"/>
        </w:rPr>
      </w:pPr>
    </w:p>
    <w:p w:rsidR="00991B70" w:rsidRDefault="00991B70" w:rsidP="00991B70">
      <w:pPr>
        <w:tabs>
          <w:tab w:val="clear" w:pos="567"/>
          <w:tab w:val="left" w:pos="708"/>
        </w:tabs>
        <w:spacing w:line="240" w:lineRule="auto"/>
        <w:jc w:val="both"/>
        <w:rPr>
          <w:szCs w:val="22"/>
        </w:rPr>
      </w:pPr>
      <w:r>
        <w:rPr>
          <w:szCs w:val="22"/>
          <w:u w:val="single"/>
        </w:rPr>
        <w:t>Supradozare</w:t>
      </w:r>
      <w:r>
        <w:rPr>
          <w:szCs w:val="22"/>
        </w:rPr>
        <w:t>:</w:t>
      </w:r>
    </w:p>
    <w:p w:rsidR="00991B70" w:rsidRDefault="00991B70" w:rsidP="00991B70">
      <w:pPr>
        <w:tabs>
          <w:tab w:val="clear" w:pos="567"/>
          <w:tab w:val="left" w:pos="708"/>
        </w:tabs>
        <w:spacing w:line="240" w:lineRule="auto"/>
        <w:jc w:val="both"/>
        <w:rPr>
          <w:szCs w:val="22"/>
        </w:rPr>
      </w:pPr>
      <w:r>
        <w:rPr>
          <w:szCs w:val="22"/>
        </w:rPr>
        <w:t>La ovine, administrarea unei doze egale sau mai mari de 30 de ori decât  doza terapeutică nu a produs apariția semnelor de toxicitate.</w:t>
      </w:r>
    </w:p>
    <w:p w:rsidR="00991B70" w:rsidRDefault="00991B70" w:rsidP="00991B70">
      <w:pPr>
        <w:tabs>
          <w:tab w:val="clear" w:pos="567"/>
          <w:tab w:val="left" w:pos="708"/>
        </w:tabs>
        <w:spacing w:line="240" w:lineRule="auto"/>
        <w:jc w:val="both"/>
        <w:rPr>
          <w:szCs w:val="22"/>
        </w:rPr>
      </w:pPr>
      <w:r>
        <w:rPr>
          <w:szCs w:val="22"/>
        </w:rPr>
        <w:t xml:space="preserve">În cazul in care se suspecteaza apariția reacțiilor toxice datorate supradozarii, se recomandă instituirea unui tratament simtomatic. </w:t>
      </w:r>
    </w:p>
    <w:p w:rsidR="00991B70" w:rsidRDefault="00991B70" w:rsidP="00991B70">
      <w:pPr>
        <w:tabs>
          <w:tab w:val="clear" w:pos="567"/>
          <w:tab w:val="left" w:pos="708"/>
        </w:tabs>
        <w:spacing w:line="240" w:lineRule="auto"/>
        <w:jc w:val="both"/>
        <w:rPr>
          <w:szCs w:val="22"/>
        </w:rPr>
      </w:pPr>
      <w:r>
        <w:rPr>
          <w:szCs w:val="22"/>
        </w:rPr>
        <w:t>Simptomele toxice cauzate de supradozare pot fi: tremurături, convulsii, decubit lateral și în cele din urma, coma.</w:t>
      </w:r>
    </w:p>
    <w:p w:rsidR="00991B70" w:rsidRDefault="00991B70" w:rsidP="00991B70">
      <w:pPr>
        <w:tabs>
          <w:tab w:val="clear" w:pos="567"/>
          <w:tab w:val="left" w:pos="708"/>
        </w:tabs>
        <w:spacing w:line="240" w:lineRule="auto"/>
        <w:jc w:val="both"/>
        <w:rPr>
          <w:szCs w:val="22"/>
        </w:rPr>
      </w:pPr>
    </w:p>
    <w:p w:rsidR="00991B70" w:rsidRDefault="00991B70" w:rsidP="00991B70">
      <w:pPr>
        <w:tabs>
          <w:tab w:val="clear" w:pos="567"/>
          <w:tab w:val="left" w:pos="708"/>
        </w:tabs>
        <w:spacing w:line="240" w:lineRule="auto"/>
        <w:jc w:val="both"/>
        <w:rPr>
          <w:szCs w:val="22"/>
        </w:rPr>
      </w:pPr>
    </w:p>
    <w:p w:rsidR="00991B70" w:rsidRDefault="00991B70" w:rsidP="00991B70">
      <w:pPr>
        <w:tabs>
          <w:tab w:val="clear" w:pos="567"/>
          <w:tab w:val="left" w:pos="708"/>
        </w:tabs>
        <w:spacing w:line="240" w:lineRule="auto"/>
        <w:jc w:val="both"/>
        <w:rPr>
          <w:szCs w:val="22"/>
        </w:rPr>
      </w:pPr>
      <w:r>
        <w:rPr>
          <w:szCs w:val="22"/>
          <w:u w:val="single"/>
        </w:rPr>
        <w:t>Incompatibilități majore</w:t>
      </w:r>
      <w:r>
        <w:rPr>
          <w:szCs w:val="22"/>
        </w:rPr>
        <w:t>:</w:t>
      </w:r>
    </w:p>
    <w:p w:rsidR="00991B70" w:rsidRDefault="00991B70" w:rsidP="00991B70">
      <w:pPr>
        <w:tabs>
          <w:tab w:val="clear" w:pos="567"/>
          <w:tab w:val="left" w:pos="708"/>
        </w:tabs>
        <w:spacing w:line="240" w:lineRule="auto"/>
        <w:jc w:val="both"/>
        <w:rPr>
          <w:szCs w:val="22"/>
        </w:rPr>
      </w:pPr>
      <w:r>
        <w:rPr>
          <w:szCs w:val="22"/>
        </w:rPr>
        <w:t>Nu se cunosc.</w:t>
      </w:r>
    </w:p>
    <w:p w:rsidR="00991B70" w:rsidRDefault="00991B70" w:rsidP="00991B70">
      <w:pPr>
        <w:tabs>
          <w:tab w:val="clear" w:pos="567"/>
          <w:tab w:val="left" w:pos="708"/>
        </w:tabs>
        <w:spacing w:line="240" w:lineRule="auto"/>
        <w:jc w:val="both"/>
        <w:rPr>
          <w:szCs w:val="22"/>
        </w:rPr>
      </w:pPr>
    </w:p>
    <w:p w:rsidR="00991B70" w:rsidRDefault="00991B70" w:rsidP="00991B70">
      <w:pPr>
        <w:tabs>
          <w:tab w:val="clear" w:pos="567"/>
          <w:tab w:val="left" w:pos="708"/>
        </w:tabs>
        <w:spacing w:line="240" w:lineRule="auto"/>
        <w:jc w:val="both"/>
        <w:rPr>
          <w:szCs w:val="22"/>
        </w:rPr>
      </w:pPr>
    </w:p>
    <w:p w:rsidR="00991B70" w:rsidRDefault="00991B70" w:rsidP="00991B70">
      <w:pPr>
        <w:pStyle w:val="Style1"/>
        <w:jc w:val="both"/>
      </w:pPr>
    </w:p>
    <w:p w:rsidR="00991B70" w:rsidRDefault="00991B70" w:rsidP="00991B70">
      <w:pPr>
        <w:pStyle w:val="Style1"/>
        <w:jc w:val="both"/>
      </w:pPr>
      <w:r>
        <w:t>Evenimente adverse</w:t>
      </w:r>
    </w:p>
    <w:p w:rsidR="00991B70" w:rsidRDefault="00991B70" w:rsidP="00991B70">
      <w:pPr>
        <w:tabs>
          <w:tab w:val="clear" w:pos="567"/>
          <w:tab w:val="left" w:pos="708"/>
        </w:tabs>
        <w:spacing w:line="240" w:lineRule="auto"/>
        <w:jc w:val="both"/>
        <w:rPr>
          <w:iCs/>
          <w:szCs w:val="22"/>
        </w:rPr>
      </w:pPr>
    </w:p>
    <w:p w:rsidR="00991B70" w:rsidRDefault="00991B70" w:rsidP="00991B70">
      <w:pPr>
        <w:tabs>
          <w:tab w:val="clear" w:pos="567"/>
          <w:tab w:val="left" w:pos="708"/>
        </w:tabs>
        <w:spacing w:line="240" w:lineRule="auto"/>
        <w:jc w:val="both"/>
        <w:rPr>
          <w:szCs w:val="22"/>
        </w:rPr>
      </w:pPr>
      <w:r>
        <w:rPr>
          <w:szCs w:val="22"/>
        </w:rPr>
        <w:t xml:space="preserve">Ovine: produsul administrat conform indicaţiilor este bine tolerat. </w:t>
      </w:r>
    </w:p>
    <w:p w:rsidR="00991B70" w:rsidRDefault="00991B70" w:rsidP="00991B70">
      <w:pPr>
        <w:tabs>
          <w:tab w:val="clear" w:pos="567"/>
          <w:tab w:val="left" w:pos="708"/>
        </w:tabs>
        <w:spacing w:line="240" w:lineRule="auto"/>
        <w:jc w:val="both"/>
        <w:rPr>
          <w:szCs w:val="22"/>
        </w:rPr>
      </w:pPr>
      <w:r>
        <w:rPr>
          <w:szCs w:val="22"/>
        </w:rPr>
        <w:t xml:space="preserve">Rar poate aparea tusea la oi, în urma administrării orale a ivermectinei. </w:t>
      </w:r>
    </w:p>
    <w:p w:rsidR="00991B70" w:rsidRDefault="00991B70" w:rsidP="00991B70">
      <w:pPr>
        <w:tabs>
          <w:tab w:val="clear" w:pos="567"/>
          <w:tab w:val="left" w:pos="708"/>
        </w:tabs>
        <w:spacing w:line="240" w:lineRule="auto"/>
        <w:jc w:val="both"/>
        <w:rPr>
          <w:szCs w:val="22"/>
        </w:rPr>
      </w:pPr>
    </w:p>
    <w:p w:rsidR="00991B70" w:rsidRDefault="00991B70" w:rsidP="00991B70">
      <w:pPr>
        <w:tabs>
          <w:tab w:val="clear" w:pos="567"/>
          <w:tab w:val="left" w:pos="708"/>
        </w:tabs>
        <w:spacing w:line="240" w:lineRule="auto"/>
        <w:jc w:val="both"/>
        <w:rPr>
          <w:szCs w:val="22"/>
        </w:rPr>
      </w:pPr>
      <w:r>
        <w:rPr>
          <w:szCs w:val="22"/>
        </w:rPr>
        <w:t>Dacă observaţi reacții grave sau alte efecte care nu sunt menţionate în acest prospect, vă rugăm informaţi medicul veterinar.</w:t>
      </w:r>
    </w:p>
    <w:p w:rsidR="00991B70" w:rsidRDefault="00991B70" w:rsidP="00991B70">
      <w:pPr>
        <w:tabs>
          <w:tab w:val="clear" w:pos="567"/>
          <w:tab w:val="left" w:pos="708"/>
        </w:tabs>
        <w:spacing w:line="240" w:lineRule="auto"/>
        <w:jc w:val="both"/>
        <w:rPr>
          <w:iCs/>
          <w:szCs w:val="22"/>
        </w:rPr>
      </w:pPr>
    </w:p>
    <w:p w:rsidR="00991B70" w:rsidRDefault="00991B70" w:rsidP="00991B70">
      <w:pPr>
        <w:jc w:val="both"/>
        <w:rPr>
          <w:szCs w:val="22"/>
        </w:rPr>
      </w:pPr>
      <w:r>
        <w:rPr>
          <w:szCs w:val="22"/>
        </w:rPr>
        <w:t>Raportarea evenimentelor adverse este importantă. Permite monitorizarea continuă a siguranței unui produs. Dacă observați orice reacții adverse, chiar și cele care nu sunt deja enumerate în acest prospect, sau credeți că medicamentul nu a avut efect, vă rugăm să contactați în mai întâi medicul veterinar. De asemenea, puteți raporta evenimente adverse către deținătorul certificatului de înregistrare sau reprezentantul local al deținătorului certificatului de înregistrarefolosind datele de contact de la sfârșitul acestui prospect sau prin sistemul național de raportare: {detalii sistem național}</w:t>
      </w:r>
      <w:r>
        <w:rPr>
          <w:i/>
          <w:color w:val="008000"/>
          <w:szCs w:val="22"/>
        </w:rPr>
        <w:t>.</w:t>
      </w:r>
    </w:p>
    <w:p w:rsidR="00991B70" w:rsidRDefault="00991B70" w:rsidP="00991B70">
      <w:pPr>
        <w:jc w:val="both"/>
        <w:rPr>
          <w:i/>
          <w:iCs/>
          <w:color w:val="008000"/>
          <w:szCs w:val="22"/>
        </w:rPr>
      </w:pPr>
    </w:p>
    <w:p w:rsidR="00991B70" w:rsidRDefault="00991B70" w:rsidP="00991B70">
      <w:pPr>
        <w:jc w:val="both"/>
        <w:rPr>
          <w:szCs w:val="22"/>
        </w:rPr>
      </w:pPr>
    </w:p>
    <w:p w:rsidR="00991B70" w:rsidRDefault="00991B70" w:rsidP="00991B70">
      <w:pPr>
        <w:tabs>
          <w:tab w:val="clear" w:pos="567"/>
          <w:tab w:val="left" w:pos="708"/>
        </w:tabs>
        <w:spacing w:line="240" w:lineRule="auto"/>
        <w:jc w:val="both"/>
        <w:rPr>
          <w:iCs/>
          <w:szCs w:val="22"/>
        </w:rPr>
      </w:pPr>
    </w:p>
    <w:p w:rsidR="00991B70" w:rsidRDefault="00991B70" w:rsidP="00991B70">
      <w:pPr>
        <w:pStyle w:val="Style1"/>
        <w:jc w:val="both"/>
      </w:pPr>
      <w:r>
        <w:rPr>
          <w:highlight w:val="lightGray"/>
        </w:rPr>
        <w:t>8.</w:t>
      </w:r>
      <w:r>
        <w:tab/>
        <w:t>Doze pentru fiecare specie, căi de administrare și metode de administrare</w:t>
      </w:r>
    </w:p>
    <w:p w:rsidR="00991B70" w:rsidRDefault="00991B70" w:rsidP="00991B70">
      <w:pPr>
        <w:tabs>
          <w:tab w:val="clear" w:pos="567"/>
          <w:tab w:val="left" w:pos="708"/>
        </w:tabs>
        <w:spacing w:line="240" w:lineRule="auto"/>
        <w:jc w:val="both"/>
        <w:rPr>
          <w:szCs w:val="22"/>
          <w:lang w:val="it-IT"/>
        </w:rPr>
      </w:pPr>
      <w:r>
        <w:rPr>
          <w:szCs w:val="22"/>
          <w:lang w:val="it-IT"/>
        </w:rPr>
        <w:t>VANMECTIN se administrează oral, cu seringa sau cu un alt dispozitiv gradat pentru administrarea soluțiilor orale la animale, în doză unică de 0,2 mg ivermectina / kg greutate corporală, echivalent cu 2,5 ml Vanmectin / 10 kg greutate corporală.</w:t>
      </w:r>
    </w:p>
    <w:p w:rsidR="00991B70" w:rsidRDefault="00991B70" w:rsidP="00991B70">
      <w:pPr>
        <w:tabs>
          <w:tab w:val="clear" w:pos="567"/>
          <w:tab w:val="left" w:pos="708"/>
        </w:tabs>
        <w:spacing w:line="240" w:lineRule="auto"/>
        <w:jc w:val="both"/>
        <w:rPr>
          <w:szCs w:val="22"/>
        </w:rPr>
      </w:pPr>
      <w:r>
        <w:rPr>
          <w:szCs w:val="22"/>
          <w:lang w:val="it-IT"/>
        </w:rPr>
        <w:t xml:space="preserve"> </w:t>
      </w:r>
    </w:p>
    <w:p w:rsidR="00991B70" w:rsidRDefault="00991B70" w:rsidP="00991B70">
      <w:pPr>
        <w:tabs>
          <w:tab w:val="clear" w:pos="567"/>
          <w:tab w:val="left" w:pos="708"/>
        </w:tabs>
        <w:spacing w:line="240" w:lineRule="auto"/>
        <w:jc w:val="both"/>
        <w:rPr>
          <w:szCs w:val="22"/>
        </w:rPr>
      </w:pPr>
    </w:p>
    <w:p w:rsidR="00991B70" w:rsidRDefault="00991B70" w:rsidP="00991B70">
      <w:pPr>
        <w:pStyle w:val="Style1"/>
        <w:jc w:val="both"/>
      </w:pPr>
      <w:r>
        <w:rPr>
          <w:highlight w:val="lightGray"/>
        </w:rPr>
        <w:t>9.</w:t>
      </w:r>
      <w:r>
        <w:tab/>
        <w:t>Recomandări privind administrarea corectă</w:t>
      </w:r>
    </w:p>
    <w:p w:rsidR="00991B70" w:rsidRDefault="00991B70" w:rsidP="00991B70">
      <w:pPr>
        <w:tabs>
          <w:tab w:val="clear" w:pos="567"/>
          <w:tab w:val="left" w:pos="708"/>
        </w:tabs>
        <w:spacing w:line="240" w:lineRule="auto"/>
        <w:jc w:val="both"/>
        <w:rPr>
          <w:szCs w:val="22"/>
        </w:rPr>
      </w:pPr>
    </w:p>
    <w:p w:rsidR="00991B70" w:rsidRDefault="00991B70" w:rsidP="00991B70">
      <w:pPr>
        <w:tabs>
          <w:tab w:val="clear" w:pos="567"/>
          <w:tab w:val="left" w:pos="708"/>
        </w:tabs>
        <w:spacing w:line="240" w:lineRule="auto"/>
        <w:jc w:val="both"/>
        <w:rPr>
          <w:szCs w:val="22"/>
        </w:rPr>
      </w:pPr>
      <w:r>
        <w:rPr>
          <w:szCs w:val="22"/>
        </w:rPr>
        <w:t>Nu utilizați Vanmectin dacă observați semnelor vizibile de deteriorare a ambalajului.</w:t>
      </w:r>
    </w:p>
    <w:p w:rsidR="00991B70" w:rsidRDefault="00991B70" w:rsidP="00991B70">
      <w:pPr>
        <w:tabs>
          <w:tab w:val="clear" w:pos="567"/>
          <w:tab w:val="left" w:pos="708"/>
        </w:tabs>
        <w:spacing w:line="240" w:lineRule="auto"/>
        <w:jc w:val="both"/>
        <w:rPr>
          <w:iCs/>
          <w:szCs w:val="22"/>
        </w:rPr>
      </w:pPr>
    </w:p>
    <w:p w:rsidR="00991B70" w:rsidRDefault="00991B70" w:rsidP="00991B70">
      <w:pPr>
        <w:pStyle w:val="Style1"/>
        <w:jc w:val="both"/>
      </w:pPr>
      <w:r>
        <w:rPr>
          <w:highlight w:val="lightGray"/>
        </w:rPr>
        <w:t>10.</w:t>
      </w:r>
      <w:r>
        <w:tab/>
        <w:t>Perioade de așteptare</w:t>
      </w:r>
    </w:p>
    <w:p w:rsidR="00991B70" w:rsidRDefault="00991B70" w:rsidP="00991B70">
      <w:pPr>
        <w:tabs>
          <w:tab w:val="clear" w:pos="567"/>
          <w:tab w:val="left" w:pos="708"/>
        </w:tabs>
        <w:spacing w:line="240" w:lineRule="auto"/>
        <w:jc w:val="both"/>
        <w:rPr>
          <w:iCs/>
          <w:szCs w:val="22"/>
          <w:lang w:val="en-US"/>
        </w:rPr>
      </w:pPr>
      <w:proofErr w:type="spellStart"/>
      <w:r>
        <w:rPr>
          <w:iCs/>
          <w:szCs w:val="22"/>
          <w:lang w:val="en-US"/>
        </w:rPr>
        <w:t>Timp</w:t>
      </w:r>
      <w:proofErr w:type="spellEnd"/>
      <w:r>
        <w:rPr>
          <w:iCs/>
          <w:szCs w:val="22"/>
          <w:lang w:val="en-US"/>
        </w:rPr>
        <w:t xml:space="preserve"> de </w:t>
      </w:r>
      <w:proofErr w:type="spellStart"/>
      <w:r>
        <w:rPr>
          <w:iCs/>
          <w:szCs w:val="22"/>
          <w:lang w:val="en-US"/>
        </w:rPr>
        <w:t>aşteptare</w:t>
      </w:r>
      <w:proofErr w:type="spellEnd"/>
      <w:r>
        <w:rPr>
          <w:iCs/>
          <w:szCs w:val="22"/>
          <w:lang w:val="en-US"/>
        </w:rPr>
        <w:t xml:space="preserve">: 15 </w:t>
      </w:r>
      <w:proofErr w:type="spellStart"/>
      <w:r>
        <w:rPr>
          <w:iCs/>
          <w:szCs w:val="22"/>
          <w:lang w:val="en-US"/>
        </w:rPr>
        <w:t>zile</w:t>
      </w:r>
      <w:proofErr w:type="spellEnd"/>
      <w:r>
        <w:rPr>
          <w:iCs/>
          <w:szCs w:val="22"/>
          <w:lang w:val="en-US"/>
        </w:rPr>
        <w:t xml:space="preserve"> </w:t>
      </w:r>
      <w:proofErr w:type="spellStart"/>
      <w:r>
        <w:rPr>
          <w:iCs/>
          <w:szCs w:val="22"/>
          <w:lang w:val="en-US"/>
        </w:rPr>
        <w:t>pentru</w:t>
      </w:r>
      <w:proofErr w:type="spellEnd"/>
      <w:r>
        <w:rPr>
          <w:iCs/>
          <w:szCs w:val="22"/>
          <w:lang w:val="en-US"/>
        </w:rPr>
        <w:t xml:space="preserve"> carne </w:t>
      </w:r>
      <w:proofErr w:type="spellStart"/>
      <w:r>
        <w:rPr>
          <w:iCs/>
          <w:szCs w:val="22"/>
          <w:lang w:val="en-US"/>
        </w:rPr>
        <w:t>și</w:t>
      </w:r>
      <w:proofErr w:type="spellEnd"/>
      <w:r>
        <w:rPr>
          <w:iCs/>
          <w:szCs w:val="22"/>
          <w:lang w:val="en-US"/>
        </w:rPr>
        <w:t xml:space="preserve"> </w:t>
      </w:r>
      <w:proofErr w:type="spellStart"/>
      <w:r>
        <w:rPr>
          <w:iCs/>
          <w:szCs w:val="22"/>
          <w:lang w:val="en-US"/>
        </w:rPr>
        <w:t>organe</w:t>
      </w:r>
      <w:proofErr w:type="spellEnd"/>
      <w:r>
        <w:rPr>
          <w:iCs/>
          <w:szCs w:val="22"/>
          <w:lang w:val="en-US"/>
        </w:rPr>
        <w:t xml:space="preserve"> la </w:t>
      </w:r>
      <w:proofErr w:type="spellStart"/>
      <w:r>
        <w:rPr>
          <w:iCs/>
          <w:szCs w:val="22"/>
          <w:lang w:val="en-US"/>
        </w:rPr>
        <w:t>oaie</w:t>
      </w:r>
      <w:proofErr w:type="spellEnd"/>
      <w:r>
        <w:rPr>
          <w:iCs/>
          <w:szCs w:val="22"/>
          <w:lang w:val="en-US"/>
        </w:rPr>
        <w:t>.</w:t>
      </w:r>
    </w:p>
    <w:p w:rsidR="00991B70" w:rsidRDefault="00991B70" w:rsidP="00991B70">
      <w:pPr>
        <w:tabs>
          <w:tab w:val="clear" w:pos="567"/>
          <w:tab w:val="left" w:pos="708"/>
        </w:tabs>
        <w:spacing w:line="240" w:lineRule="auto"/>
        <w:jc w:val="both"/>
        <w:rPr>
          <w:iCs/>
          <w:szCs w:val="22"/>
          <w:lang w:val="en-US"/>
        </w:rPr>
      </w:pPr>
      <w:r>
        <w:rPr>
          <w:iCs/>
          <w:szCs w:val="22"/>
          <w:lang w:val="en-US"/>
        </w:rPr>
        <w:t xml:space="preserve">Nu se </w:t>
      </w:r>
      <w:proofErr w:type="spellStart"/>
      <w:r>
        <w:rPr>
          <w:iCs/>
          <w:szCs w:val="22"/>
          <w:lang w:val="en-US"/>
        </w:rPr>
        <w:t>administrează</w:t>
      </w:r>
      <w:proofErr w:type="spellEnd"/>
      <w:r>
        <w:rPr>
          <w:iCs/>
          <w:szCs w:val="22"/>
          <w:lang w:val="en-US"/>
        </w:rPr>
        <w:t xml:space="preserve"> la </w:t>
      </w:r>
      <w:proofErr w:type="spellStart"/>
      <w:r>
        <w:rPr>
          <w:iCs/>
          <w:szCs w:val="22"/>
          <w:lang w:val="en-US"/>
        </w:rPr>
        <w:t>oile</w:t>
      </w:r>
      <w:proofErr w:type="spellEnd"/>
      <w:r>
        <w:rPr>
          <w:iCs/>
          <w:szCs w:val="22"/>
          <w:lang w:val="en-US"/>
        </w:rPr>
        <w:t xml:space="preserve"> care </w:t>
      </w:r>
      <w:proofErr w:type="spellStart"/>
      <w:r>
        <w:rPr>
          <w:iCs/>
          <w:szCs w:val="22"/>
          <w:lang w:val="en-US"/>
        </w:rPr>
        <w:t>produc</w:t>
      </w:r>
      <w:proofErr w:type="spellEnd"/>
      <w:r>
        <w:rPr>
          <w:iCs/>
          <w:szCs w:val="22"/>
          <w:lang w:val="en-US"/>
        </w:rPr>
        <w:t xml:space="preserve"> </w:t>
      </w:r>
      <w:proofErr w:type="spellStart"/>
      <w:r>
        <w:rPr>
          <w:iCs/>
          <w:szCs w:val="22"/>
          <w:lang w:val="en-US"/>
        </w:rPr>
        <w:t>lapte</w:t>
      </w:r>
      <w:proofErr w:type="spellEnd"/>
      <w:r>
        <w:rPr>
          <w:iCs/>
          <w:szCs w:val="22"/>
          <w:lang w:val="en-US"/>
        </w:rPr>
        <w:t xml:space="preserve"> </w:t>
      </w:r>
      <w:proofErr w:type="spellStart"/>
      <w:r>
        <w:rPr>
          <w:iCs/>
          <w:szCs w:val="22"/>
          <w:lang w:val="en-US"/>
        </w:rPr>
        <w:t>destinat</w:t>
      </w:r>
      <w:proofErr w:type="spellEnd"/>
      <w:r>
        <w:rPr>
          <w:iCs/>
          <w:szCs w:val="22"/>
          <w:lang w:val="en-US"/>
        </w:rPr>
        <w:t xml:space="preserve"> </w:t>
      </w:r>
      <w:proofErr w:type="spellStart"/>
      <w:r>
        <w:rPr>
          <w:iCs/>
          <w:szCs w:val="22"/>
          <w:lang w:val="en-US"/>
        </w:rPr>
        <w:t>consumului</w:t>
      </w:r>
      <w:proofErr w:type="spellEnd"/>
      <w:r>
        <w:rPr>
          <w:iCs/>
          <w:szCs w:val="22"/>
          <w:lang w:val="en-US"/>
        </w:rPr>
        <w:t xml:space="preserve"> </w:t>
      </w:r>
      <w:proofErr w:type="spellStart"/>
      <w:r>
        <w:rPr>
          <w:iCs/>
          <w:szCs w:val="22"/>
          <w:lang w:val="en-US"/>
        </w:rPr>
        <w:t>uman</w:t>
      </w:r>
      <w:proofErr w:type="spellEnd"/>
      <w:r>
        <w:rPr>
          <w:iCs/>
          <w:szCs w:val="22"/>
          <w:lang w:val="en-US"/>
        </w:rPr>
        <w:t xml:space="preserve">. </w:t>
      </w:r>
    </w:p>
    <w:p w:rsidR="00991B70" w:rsidRDefault="00991B70" w:rsidP="00991B70">
      <w:pPr>
        <w:tabs>
          <w:tab w:val="clear" w:pos="567"/>
          <w:tab w:val="left" w:pos="708"/>
        </w:tabs>
        <w:spacing w:line="240" w:lineRule="auto"/>
        <w:jc w:val="both"/>
        <w:rPr>
          <w:iCs/>
          <w:szCs w:val="22"/>
          <w:lang w:val="en-US"/>
        </w:rPr>
      </w:pPr>
      <w:proofErr w:type="spellStart"/>
      <w:r>
        <w:rPr>
          <w:iCs/>
          <w:szCs w:val="22"/>
          <w:lang w:val="en-US"/>
        </w:rPr>
        <w:lastRenderedPageBreak/>
        <w:t>Oile</w:t>
      </w:r>
      <w:proofErr w:type="spellEnd"/>
      <w:r>
        <w:rPr>
          <w:iCs/>
          <w:szCs w:val="22"/>
          <w:lang w:val="en-US"/>
        </w:rPr>
        <w:t xml:space="preserve"> </w:t>
      </w:r>
      <w:proofErr w:type="spellStart"/>
      <w:r>
        <w:rPr>
          <w:iCs/>
          <w:szCs w:val="22"/>
          <w:lang w:val="en-US"/>
        </w:rPr>
        <w:t>trebuie</w:t>
      </w:r>
      <w:proofErr w:type="spellEnd"/>
      <w:r>
        <w:rPr>
          <w:iCs/>
          <w:szCs w:val="22"/>
          <w:lang w:val="en-US"/>
        </w:rPr>
        <w:t xml:space="preserve"> </w:t>
      </w:r>
      <w:proofErr w:type="spellStart"/>
      <w:r>
        <w:rPr>
          <w:iCs/>
          <w:szCs w:val="22"/>
          <w:lang w:val="en-US"/>
        </w:rPr>
        <w:t>tratate</w:t>
      </w:r>
      <w:proofErr w:type="spellEnd"/>
      <w:r>
        <w:rPr>
          <w:iCs/>
          <w:szCs w:val="22"/>
          <w:lang w:val="en-US"/>
        </w:rPr>
        <w:t xml:space="preserve"> cu </w:t>
      </w:r>
      <w:proofErr w:type="spellStart"/>
      <w:r>
        <w:rPr>
          <w:iCs/>
          <w:szCs w:val="22"/>
          <w:lang w:val="en-US"/>
        </w:rPr>
        <w:t>până</w:t>
      </w:r>
      <w:proofErr w:type="spellEnd"/>
      <w:r>
        <w:rPr>
          <w:iCs/>
          <w:szCs w:val="22"/>
          <w:lang w:val="en-US"/>
        </w:rPr>
        <w:t xml:space="preserve"> la 60 de </w:t>
      </w:r>
      <w:proofErr w:type="spellStart"/>
      <w:r>
        <w:rPr>
          <w:iCs/>
          <w:szCs w:val="22"/>
          <w:lang w:val="en-US"/>
        </w:rPr>
        <w:t>zile</w:t>
      </w:r>
      <w:proofErr w:type="spellEnd"/>
      <w:r>
        <w:rPr>
          <w:iCs/>
          <w:szCs w:val="22"/>
          <w:lang w:val="en-US"/>
        </w:rPr>
        <w:t xml:space="preserve"> </w:t>
      </w:r>
      <w:proofErr w:type="spellStart"/>
      <w:r>
        <w:rPr>
          <w:iCs/>
          <w:szCs w:val="22"/>
          <w:lang w:val="en-US"/>
        </w:rPr>
        <w:t>înainte</w:t>
      </w:r>
      <w:proofErr w:type="spellEnd"/>
      <w:r>
        <w:rPr>
          <w:iCs/>
          <w:szCs w:val="22"/>
          <w:lang w:val="en-US"/>
        </w:rPr>
        <w:t xml:space="preserve"> de </w:t>
      </w:r>
      <w:proofErr w:type="spellStart"/>
      <w:r>
        <w:rPr>
          <w:iCs/>
          <w:szCs w:val="22"/>
          <w:lang w:val="en-US"/>
        </w:rPr>
        <w:t>începutul</w:t>
      </w:r>
      <w:proofErr w:type="spellEnd"/>
      <w:r>
        <w:rPr>
          <w:iCs/>
          <w:szCs w:val="22"/>
          <w:lang w:val="en-US"/>
        </w:rPr>
        <w:t xml:space="preserve"> </w:t>
      </w:r>
      <w:proofErr w:type="spellStart"/>
      <w:r>
        <w:rPr>
          <w:iCs/>
          <w:szCs w:val="22"/>
          <w:lang w:val="en-US"/>
        </w:rPr>
        <w:t>perioadei</w:t>
      </w:r>
      <w:proofErr w:type="spellEnd"/>
      <w:r>
        <w:rPr>
          <w:iCs/>
          <w:szCs w:val="22"/>
          <w:lang w:val="en-US"/>
        </w:rPr>
        <w:t xml:space="preserve"> de </w:t>
      </w:r>
      <w:proofErr w:type="spellStart"/>
      <w:r>
        <w:rPr>
          <w:iCs/>
          <w:szCs w:val="22"/>
          <w:lang w:val="en-US"/>
        </w:rPr>
        <w:t>lactație</w:t>
      </w:r>
      <w:proofErr w:type="spellEnd"/>
      <w:r>
        <w:rPr>
          <w:iCs/>
          <w:szCs w:val="22"/>
          <w:lang w:val="en-US"/>
        </w:rPr>
        <w:t xml:space="preserve">, </w:t>
      </w:r>
      <w:proofErr w:type="spellStart"/>
      <w:r>
        <w:rPr>
          <w:iCs/>
          <w:szCs w:val="22"/>
          <w:lang w:val="en-US"/>
        </w:rPr>
        <w:t>în</w:t>
      </w:r>
      <w:proofErr w:type="spellEnd"/>
      <w:r>
        <w:rPr>
          <w:iCs/>
          <w:szCs w:val="22"/>
          <w:lang w:val="en-US"/>
        </w:rPr>
        <w:t xml:space="preserve"> </w:t>
      </w:r>
      <w:proofErr w:type="spellStart"/>
      <w:r>
        <w:rPr>
          <w:iCs/>
          <w:szCs w:val="22"/>
          <w:lang w:val="en-US"/>
        </w:rPr>
        <w:t>cazul</w:t>
      </w:r>
      <w:proofErr w:type="spellEnd"/>
      <w:r>
        <w:rPr>
          <w:iCs/>
          <w:szCs w:val="22"/>
          <w:lang w:val="en-US"/>
        </w:rPr>
        <w:t xml:space="preserve"> </w:t>
      </w:r>
      <w:proofErr w:type="spellStart"/>
      <w:r>
        <w:rPr>
          <w:iCs/>
          <w:szCs w:val="22"/>
          <w:lang w:val="en-US"/>
        </w:rPr>
        <w:t>în</w:t>
      </w:r>
      <w:proofErr w:type="spellEnd"/>
      <w:r>
        <w:rPr>
          <w:iCs/>
          <w:szCs w:val="22"/>
          <w:lang w:val="en-US"/>
        </w:rPr>
        <w:t xml:space="preserve"> care </w:t>
      </w:r>
      <w:proofErr w:type="spellStart"/>
      <w:r>
        <w:rPr>
          <w:iCs/>
          <w:szCs w:val="22"/>
          <w:lang w:val="en-US"/>
        </w:rPr>
        <w:t>laptele</w:t>
      </w:r>
      <w:proofErr w:type="spellEnd"/>
      <w:r>
        <w:rPr>
          <w:iCs/>
          <w:szCs w:val="22"/>
          <w:lang w:val="en-US"/>
        </w:rPr>
        <w:t xml:space="preserve"> </w:t>
      </w:r>
      <w:proofErr w:type="spellStart"/>
      <w:r>
        <w:rPr>
          <w:iCs/>
          <w:szCs w:val="22"/>
          <w:lang w:val="en-US"/>
        </w:rPr>
        <w:t>este</w:t>
      </w:r>
      <w:proofErr w:type="spellEnd"/>
      <w:r>
        <w:rPr>
          <w:iCs/>
          <w:szCs w:val="22"/>
          <w:lang w:val="en-US"/>
        </w:rPr>
        <w:t xml:space="preserve"> </w:t>
      </w:r>
      <w:proofErr w:type="spellStart"/>
      <w:r>
        <w:rPr>
          <w:iCs/>
          <w:szCs w:val="22"/>
          <w:lang w:val="en-US"/>
        </w:rPr>
        <w:t>destinat</w:t>
      </w:r>
      <w:proofErr w:type="spellEnd"/>
      <w:r>
        <w:rPr>
          <w:iCs/>
          <w:szCs w:val="22"/>
          <w:lang w:val="en-US"/>
        </w:rPr>
        <w:t xml:space="preserve"> </w:t>
      </w:r>
      <w:proofErr w:type="spellStart"/>
      <w:r>
        <w:rPr>
          <w:iCs/>
          <w:szCs w:val="22"/>
          <w:lang w:val="en-US"/>
        </w:rPr>
        <w:t>consumului</w:t>
      </w:r>
      <w:proofErr w:type="spellEnd"/>
      <w:r>
        <w:rPr>
          <w:iCs/>
          <w:szCs w:val="22"/>
          <w:lang w:val="en-US"/>
        </w:rPr>
        <w:t xml:space="preserve"> </w:t>
      </w:r>
      <w:proofErr w:type="spellStart"/>
      <w:r>
        <w:rPr>
          <w:iCs/>
          <w:szCs w:val="22"/>
          <w:lang w:val="en-US"/>
        </w:rPr>
        <w:t>uman</w:t>
      </w:r>
      <w:proofErr w:type="spellEnd"/>
      <w:r>
        <w:rPr>
          <w:iCs/>
          <w:szCs w:val="22"/>
          <w:lang w:val="en-US"/>
        </w:rPr>
        <w:t>.</w:t>
      </w:r>
    </w:p>
    <w:p w:rsidR="00991B70" w:rsidRDefault="00991B70" w:rsidP="00991B70">
      <w:pPr>
        <w:tabs>
          <w:tab w:val="clear" w:pos="567"/>
          <w:tab w:val="left" w:pos="708"/>
        </w:tabs>
        <w:spacing w:line="240" w:lineRule="auto"/>
        <w:jc w:val="both"/>
        <w:rPr>
          <w:iCs/>
          <w:szCs w:val="22"/>
        </w:rPr>
      </w:pPr>
    </w:p>
    <w:p w:rsidR="00991B70" w:rsidRDefault="00991B70" w:rsidP="00991B70">
      <w:pPr>
        <w:pStyle w:val="Style1"/>
        <w:jc w:val="both"/>
      </w:pPr>
      <w:r>
        <w:rPr>
          <w:highlight w:val="lightGray"/>
        </w:rPr>
        <w:t>11.</w:t>
      </w:r>
      <w:r>
        <w:tab/>
        <w:t>Precauții speciale pentru depozitare</w:t>
      </w:r>
    </w:p>
    <w:p w:rsidR="00991B70" w:rsidRDefault="00991B70" w:rsidP="00991B70">
      <w:pPr>
        <w:numPr>
          <w:ilvl w:val="12"/>
          <w:numId w:val="0"/>
        </w:numPr>
        <w:tabs>
          <w:tab w:val="clear" w:pos="567"/>
          <w:tab w:val="left" w:pos="708"/>
        </w:tabs>
        <w:spacing w:line="240" w:lineRule="auto"/>
        <w:jc w:val="both"/>
        <w:rPr>
          <w:szCs w:val="22"/>
        </w:rPr>
      </w:pPr>
    </w:p>
    <w:p w:rsidR="00991B70" w:rsidRDefault="00991B70" w:rsidP="00991B70">
      <w:pPr>
        <w:numPr>
          <w:ilvl w:val="12"/>
          <w:numId w:val="0"/>
        </w:numPr>
        <w:tabs>
          <w:tab w:val="clear" w:pos="567"/>
          <w:tab w:val="left" w:pos="708"/>
        </w:tabs>
        <w:spacing w:line="240" w:lineRule="auto"/>
        <w:jc w:val="both"/>
        <w:rPr>
          <w:szCs w:val="22"/>
        </w:rPr>
      </w:pPr>
      <w:r>
        <w:rPr>
          <w:szCs w:val="22"/>
        </w:rPr>
        <w:t>A nu se lăsa la vederea și îndemâna copiilor.</w:t>
      </w:r>
    </w:p>
    <w:p w:rsidR="00991B70" w:rsidRDefault="00991B70" w:rsidP="00991B70">
      <w:pPr>
        <w:pStyle w:val="Style1"/>
        <w:ind w:left="0" w:firstLine="0"/>
        <w:rPr>
          <w:b w:val="0"/>
        </w:rPr>
      </w:pPr>
      <w:r>
        <w:rPr>
          <w:b w:val="0"/>
        </w:rPr>
        <w:t xml:space="preserve">A nu se păstra la temperatură mai mare de 25 °. </w:t>
      </w:r>
    </w:p>
    <w:p w:rsidR="00991B70" w:rsidRDefault="00991B70" w:rsidP="00991B70">
      <w:pPr>
        <w:pStyle w:val="Style1"/>
        <w:ind w:left="0" w:firstLine="0"/>
        <w:rPr>
          <w:b w:val="0"/>
        </w:rPr>
      </w:pPr>
      <w:r>
        <w:rPr>
          <w:b w:val="0"/>
        </w:rPr>
        <w:t>A nu se refrigera sau congela.</w:t>
      </w:r>
    </w:p>
    <w:p w:rsidR="00991B70" w:rsidRDefault="00991B70" w:rsidP="00991B70">
      <w:pPr>
        <w:pStyle w:val="Style1"/>
        <w:ind w:left="0" w:firstLine="0"/>
        <w:rPr>
          <w:b w:val="0"/>
        </w:rPr>
      </w:pPr>
      <w:r>
        <w:rPr>
          <w:b w:val="0"/>
        </w:rPr>
        <w:t>A se feri de îngheț.</w:t>
      </w:r>
    </w:p>
    <w:p w:rsidR="00991B70" w:rsidRDefault="00991B70" w:rsidP="00991B70">
      <w:pPr>
        <w:pStyle w:val="Style1"/>
        <w:ind w:left="0" w:firstLine="0"/>
        <w:rPr>
          <w:b w:val="0"/>
        </w:rPr>
      </w:pPr>
      <w:r>
        <w:rPr>
          <w:b w:val="0"/>
        </w:rPr>
        <w:t>A se păstra în ambalajul original.</w:t>
      </w:r>
    </w:p>
    <w:p w:rsidR="00991B70" w:rsidRDefault="00991B70" w:rsidP="00991B70">
      <w:pPr>
        <w:pStyle w:val="Style1"/>
        <w:rPr>
          <w:b w:val="0"/>
        </w:rPr>
      </w:pPr>
      <w:r>
        <w:rPr>
          <w:b w:val="0"/>
        </w:rPr>
        <w:t>A se feri de lumina directă a soarelui.</w:t>
      </w:r>
    </w:p>
    <w:p w:rsidR="00991B70" w:rsidRDefault="00991B70" w:rsidP="00991B70">
      <w:pPr>
        <w:numPr>
          <w:ilvl w:val="12"/>
          <w:numId w:val="0"/>
        </w:numPr>
        <w:tabs>
          <w:tab w:val="clear" w:pos="567"/>
          <w:tab w:val="left" w:pos="708"/>
        </w:tabs>
        <w:spacing w:line="240" w:lineRule="auto"/>
        <w:jc w:val="both"/>
        <w:rPr>
          <w:szCs w:val="22"/>
        </w:rPr>
      </w:pPr>
    </w:p>
    <w:p w:rsidR="00991B70" w:rsidRDefault="00991B70" w:rsidP="00991B70">
      <w:pPr>
        <w:numPr>
          <w:ilvl w:val="12"/>
          <w:numId w:val="0"/>
        </w:numPr>
        <w:tabs>
          <w:tab w:val="clear" w:pos="567"/>
          <w:tab w:val="left" w:pos="708"/>
        </w:tabs>
        <w:spacing w:line="240" w:lineRule="auto"/>
        <w:jc w:val="both"/>
        <w:rPr>
          <w:szCs w:val="22"/>
        </w:rPr>
      </w:pPr>
      <w:r>
        <w:rPr>
          <w:szCs w:val="22"/>
        </w:rPr>
        <w:t>Termenul de valabilitate după prima deschidere a ambalajului primar: 6 luni.</w:t>
      </w:r>
    </w:p>
    <w:p w:rsidR="00991B70" w:rsidRDefault="00991B70" w:rsidP="00991B70">
      <w:pPr>
        <w:numPr>
          <w:ilvl w:val="12"/>
          <w:numId w:val="0"/>
        </w:numPr>
        <w:tabs>
          <w:tab w:val="clear" w:pos="567"/>
          <w:tab w:val="left" w:pos="708"/>
        </w:tabs>
        <w:spacing w:line="240" w:lineRule="auto"/>
        <w:jc w:val="both"/>
        <w:rPr>
          <w:szCs w:val="22"/>
        </w:rPr>
      </w:pPr>
      <w:r>
        <w:rPr>
          <w:szCs w:val="22"/>
        </w:rPr>
        <w:t xml:space="preserve">Nu utilizați acest medicament de uz veterinar după data expirării marcată pe etichetă. </w:t>
      </w:r>
    </w:p>
    <w:p w:rsidR="00991B70" w:rsidRDefault="00991B70" w:rsidP="00991B70">
      <w:pPr>
        <w:numPr>
          <w:ilvl w:val="12"/>
          <w:numId w:val="0"/>
        </w:numPr>
        <w:tabs>
          <w:tab w:val="clear" w:pos="567"/>
          <w:tab w:val="left" w:pos="708"/>
        </w:tabs>
        <w:spacing w:line="240" w:lineRule="auto"/>
        <w:jc w:val="both"/>
        <w:rPr>
          <w:szCs w:val="22"/>
        </w:rPr>
      </w:pPr>
      <w:r>
        <w:rPr>
          <w:szCs w:val="22"/>
        </w:rPr>
        <w:t>Data de expirare se referă la ultima zi a lunii respective.</w:t>
      </w:r>
    </w:p>
    <w:p w:rsidR="00991B70" w:rsidRDefault="00991B70" w:rsidP="00991B70">
      <w:pPr>
        <w:tabs>
          <w:tab w:val="clear" w:pos="567"/>
          <w:tab w:val="left" w:pos="708"/>
        </w:tabs>
        <w:spacing w:line="240" w:lineRule="auto"/>
        <w:jc w:val="both"/>
        <w:rPr>
          <w:szCs w:val="22"/>
        </w:rPr>
      </w:pPr>
    </w:p>
    <w:p w:rsidR="00991B70" w:rsidRDefault="00991B70" w:rsidP="00991B70">
      <w:pPr>
        <w:tabs>
          <w:tab w:val="clear" w:pos="567"/>
          <w:tab w:val="left" w:pos="708"/>
        </w:tabs>
        <w:spacing w:line="240" w:lineRule="auto"/>
        <w:jc w:val="both"/>
        <w:rPr>
          <w:szCs w:val="22"/>
        </w:rPr>
      </w:pPr>
    </w:p>
    <w:p w:rsidR="00991B70" w:rsidRDefault="00991B70" w:rsidP="00991B70">
      <w:pPr>
        <w:pStyle w:val="Style1"/>
        <w:jc w:val="both"/>
      </w:pPr>
      <w:r>
        <w:rPr>
          <w:highlight w:val="lightGray"/>
        </w:rPr>
        <w:t>12.</w:t>
      </w:r>
      <w:r>
        <w:tab/>
        <w:t>Precauții speciale pentru eliminare</w:t>
      </w:r>
    </w:p>
    <w:p w:rsidR="00991B70" w:rsidRDefault="00991B70" w:rsidP="00991B70">
      <w:pPr>
        <w:tabs>
          <w:tab w:val="clear" w:pos="567"/>
          <w:tab w:val="left" w:pos="708"/>
        </w:tabs>
        <w:spacing w:line="240" w:lineRule="auto"/>
        <w:jc w:val="both"/>
        <w:rPr>
          <w:szCs w:val="22"/>
        </w:rPr>
      </w:pPr>
    </w:p>
    <w:p w:rsidR="00991B70" w:rsidRDefault="00991B70" w:rsidP="00991B70">
      <w:pPr>
        <w:tabs>
          <w:tab w:val="clear" w:pos="567"/>
          <w:tab w:val="left" w:pos="708"/>
        </w:tabs>
        <w:spacing w:line="240" w:lineRule="auto"/>
        <w:jc w:val="both"/>
        <w:rPr>
          <w:szCs w:val="22"/>
        </w:rPr>
      </w:pPr>
      <w:r>
        <w:rPr>
          <w:szCs w:val="22"/>
        </w:rPr>
        <w:t>Medicamentele nu trebuie eliminate în apele uzate.</w:t>
      </w:r>
    </w:p>
    <w:p w:rsidR="00991B70" w:rsidRDefault="00991B70" w:rsidP="00991B70">
      <w:pPr>
        <w:tabs>
          <w:tab w:val="clear" w:pos="567"/>
          <w:tab w:val="left" w:pos="708"/>
        </w:tabs>
        <w:spacing w:line="240" w:lineRule="auto"/>
        <w:jc w:val="both"/>
        <w:rPr>
          <w:szCs w:val="22"/>
        </w:rPr>
      </w:pPr>
    </w:p>
    <w:p w:rsidR="00991B70" w:rsidRDefault="00991B70" w:rsidP="00991B70">
      <w:pPr>
        <w:tabs>
          <w:tab w:val="clear" w:pos="567"/>
          <w:tab w:val="left" w:pos="708"/>
        </w:tabs>
        <w:spacing w:line="240" w:lineRule="auto"/>
        <w:jc w:val="both"/>
        <w:rPr>
          <w:szCs w:val="22"/>
        </w:rPr>
      </w:pPr>
      <w:r>
        <w:rPr>
          <w:szCs w:val="22"/>
        </w:rPr>
        <w:t>Acest medicament de uz veterinar nu trebuie să ajungă în cursurile de apă, deoarece ivermectina poate fi periculoasă pentru pești și alte organisme acvatice.</w:t>
      </w:r>
    </w:p>
    <w:p w:rsidR="00991B70" w:rsidRDefault="00991B70" w:rsidP="00991B70">
      <w:pPr>
        <w:tabs>
          <w:tab w:val="clear" w:pos="567"/>
          <w:tab w:val="left" w:pos="708"/>
        </w:tabs>
        <w:spacing w:line="240" w:lineRule="auto"/>
        <w:jc w:val="both"/>
        <w:rPr>
          <w:szCs w:val="22"/>
        </w:rPr>
      </w:pPr>
    </w:p>
    <w:p w:rsidR="00991B70" w:rsidRDefault="00991B70" w:rsidP="00991B70">
      <w:pPr>
        <w:jc w:val="both"/>
        <w:rPr>
          <w:szCs w:val="22"/>
        </w:rPr>
      </w:pPr>
      <w:r>
        <w:rPr>
          <w:szCs w:val="22"/>
        </w:rPr>
        <w:t>Utilizați sistemele de returnare a medicamentelor de uz veterinar neutilizate sau a deșeurilor provenite din acestea, în conformitate cu cerințele locale și cu sistemele naționale de colectare aplicabile. Aceste măsuri ar trebui să contribuie la protecția mediului.</w:t>
      </w:r>
    </w:p>
    <w:p w:rsidR="00991B70" w:rsidRDefault="00991B70" w:rsidP="00991B70">
      <w:pPr>
        <w:tabs>
          <w:tab w:val="clear" w:pos="567"/>
          <w:tab w:val="left" w:pos="708"/>
        </w:tabs>
        <w:spacing w:line="240" w:lineRule="auto"/>
        <w:jc w:val="both"/>
        <w:rPr>
          <w:szCs w:val="22"/>
        </w:rPr>
      </w:pPr>
    </w:p>
    <w:p w:rsidR="00991B70" w:rsidRDefault="00991B70" w:rsidP="00991B70">
      <w:pPr>
        <w:tabs>
          <w:tab w:val="clear" w:pos="567"/>
          <w:tab w:val="left" w:pos="708"/>
        </w:tabs>
        <w:spacing w:line="240" w:lineRule="auto"/>
        <w:jc w:val="both"/>
        <w:rPr>
          <w:szCs w:val="22"/>
        </w:rPr>
      </w:pPr>
      <w:r>
        <w:rPr>
          <w:szCs w:val="22"/>
        </w:rPr>
        <w:t xml:space="preserve">Solicitați medicului veterinar informații referitoare la modalitatea de eliminare a medicamentelor care nu mai sunt necesare. </w:t>
      </w:r>
    </w:p>
    <w:p w:rsidR="00991B70" w:rsidRDefault="00991B70" w:rsidP="00991B70">
      <w:pPr>
        <w:tabs>
          <w:tab w:val="clear" w:pos="567"/>
          <w:tab w:val="left" w:pos="708"/>
        </w:tabs>
        <w:spacing w:line="240" w:lineRule="auto"/>
        <w:jc w:val="both"/>
        <w:rPr>
          <w:bCs/>
          <w:szCs w:val="22"/>
          <w:highlight w:val="lightGray"/>
        </w:rPr>
      </w:pPr>
    </w:p>
    <w:p w:rsidR="00991B70" w:rsidRDefault="00991B70" w:rsidP="00991B70">
      <w:pPr>
        <w:tabs>
          <w:tab w:val="clear" w:pos="567"/>
          <w:tab w:val="left" w:pos="708"/>
        </w:tabs>
        <w:spacing w:line="240" w:lineRule="auto"/>
        <w:jc w:val="both"/>
        <w:rPr>
          <w:bCs/>
          <w:szCs w:val="22"/>
          <w:highlight w:val="lightGray"/>
        </w:rPr>
      </w:pPr>
    </w:p>
    <w:p w:rsidR="00991B70" w:rsidRDefault="00991B70" w:rsidP="00991B70">
      <w:pPr>
        <w:pStyle w:val="Style1"/>
        <w:jc w:val="both"/>
      </w:pPr>
      <w:r>
        <w:rPr>
          <w:highlight w:val="lightGray"/>
        </w:rPr>
        <w:t>13.</w:t>
      </w:r>
      <w:r>
        <w:tab/>
        <w:t>Clasificarea medicamentelor de uz veterinar</w:t>
      </w:r>
    </w:p>
    <w:p w:rsidR="00991B70" w:rsidRDefault="00991B70" w:rsidP="00991B70">
      <w:pPr>
        <w:numPr>
          <w:ilvl w:val="12"/>
          <w:numId w:val="0"/>
        </w:numPr>
        <w:jc w:val="both"/>
        <w:rPr>
          <w:szCs w:val="22"/>
        </w:rPr>
      </w:pPr>
      <w:r>
        <w:rPr>
          <w:szCs w:val="22"/>
        </w:rPr>
        <w:t>Medicament de uz veterinar care se eliberează cu prescripție.</w:t>
      </w:r>
    </w:p>
    <w:p w:rsidR="00991B70" w:rsidRDefault="00991B70" w:rsidP="00991B70">
      <w:pPr>
        <w:tabs>
          <w:tab w:val="clear" w:pos="567"/>
          <w:tab w:val="left" w:pos="708"/>
        </w:tabs>
        <w:spacing w:line="240" w:lineRule="auto"/>
        <w:jc w:val="both"/>
        <w:rPr>
          <w:szCs w:val="22"/>
          <w:lang w:val="en-US"/>
        </w:rPr>
      </w:pPr>
    </w:p>
    <w:p w:rsidR="00991B70" w:rsidRDefault="00991B70" w:rsidP="00991B70">
      <w:pPr>
        <w:tabs>
          <w:tab w:val="clear" w:pos="567"/>
          <w:tab w:val="left" w:pos="708"/>
        </w:tabs>
        <w:spacing w:line="240" w:lineRule="auto"/>
        <w:jc w:val="both"/>
        <w:rPr>
          <w:szCs w:val="22"/>
        </w:rPr>
      </w:pPr>
    </w:p>
    <w:p w:rsidR="00991B70" w:rsidRDefault="00991B70" w:rsidP="00991B70">
      <w:pPr>
        <w:pStyle w:val="Style1"/>
        <w:jc w:val="both"/>
      </w:pPr>
      <w:r>
        <w:rPr>
          <w:highlight w:val="lightGray"/>
        </w:rPr>
        <w:t>14.</w:t>
      </w:r>
      <w:r>
        <w:tab/>
        <w:t>Numerele certificatelor de înregistrare și dimensiunile ambalajelor</w:t>
      </w:r>
    </w:p>
    <w:p w:rsidR="00991B70" w:rsidRDefault="00991B70" w:rsidP="00991B70">
      <w:pPr>
        <w:tabs>
          <w:tab w:val="clear" w:pos="567"/>
          <w:tab w:val="left" w:pos="708"/>
        </w:tabs>
        <w:spacing w:line="240" w:lineRule="auto"/>
        <w:jc w:val="both"/>
        <w:rPr>
          <w:szCs w:val="22"/>
        </w:rPr>
      </w:pPr>
    </w:p>
    <w:p w:rsidR="00991B70" w:rsidRDefault="00991B70" w:rsidP="00991B70">
      <w:pPr>
        <w:tabs>
          <w:tab w:val="clear" w:pos="567"/>
          <w:tab w:val="left" w:pos="708"/>
        </w:tabs>
        <w:spacing w:line="240" w:lineRule="auto"/>
        <w:jc w:val="both"/>
        <w:rPr>
          <w:szCs w:val="22"/>
        </w:rPr>
      </w:pPr>
      <w:r>
        <w:rPr>
          <w:szCs w:val="22"/>
        </w:rPr>
        <w:t>Este posibil ca nu toate dimensiunile de ambalaj să fie comercializate.</w:t>
      </w:r>
    </w:p>
    <w:p w:rsidR="00991B70" w:rsidRDefault="00991B70" w:rsidP="00991B70">
      <w:pPr>
        <w:tabs>
          <w:tab w:val="clear" w:pos="567"/>
          <w:tab w:val="left" w:pos="708"/>
        </w:tabs>
        <w:spacing w:line="240" w:lineRule="auto"/>
        <w:jc w:val="both"/>
        <w:rPr>
          <w:szCs w:val="22"/>
        </w:rPr>
      </w:pPr>
    </w:p>
    <w:p w:rsidR="00991B70" w:rsidRDefault="00991B70" w:rsidP="00991B70">
      <w:pPr>
        <w:tabs>
          <w:tab w:val="clear" w:pos="567"/>
          <w:tab w:val="left" w:pos="708"/>
        </w:tabs>
        <w:spacing w:line="240" w:lineRule="auto"/>
        <w:jc w:val="both"/>
        <w:rPr>
          <w:szCs w:val="22"/>
        </w:rPr>
      </w:pPr>
    </w:p>
    <w:p w:rsidR="00991B70" w:rsidRDefault="00991B70" w:rsidP="00991B70">
      <w:pPr>
        <w:pStyle w:val="Style1"/>
        <w:jc w:val="both"/>
      </w:pPr>
      <w:r>
        <w:rPr>
          <w:highlight w:val="lightGray"/>
        </w:rPr>
        <w:t>15.</w:t>
      </w:r>
      <w:r>
        <w:tab/>
        <w:t>Data ultimei revizuiri a prospectului</w:t>
      </w:r>
    </w:p>
    <w:p w:rsidR="00991B70" w:rsidRDefault="00991B70" w:rsidP="00991B70">
      <w:pPr>
        <w:tabs>
          <w:tab w:val="clear" w:pos="567"/>
          <w:tab w:val="left" w:pos="708"/>
        </w:tabs>
        <w:spacing w:line="240" w:lineRule="auto"/>
        <w:jc w:val="both"/>
        <w:rPr>
          <w:szCs w:val="22"/>
        </w:rPr>
      </w:pPr>
    </w:p>
    <w:p w:rsidR="00991B70" w:rsidRDefault="00991B70" w:rsidP="00991B70">
      <w:pPr>
        <w:jc w:val="both"/>
        <w:rPr>
          <w:szCs w:val="22"/>
        </w:rPr>
      </w:pPr>
      <w:r>
        <w:rPr>
          <w:szCs w:val="22"/>
        </w:rPr>
        <w:t>01/2022</w:t>
      </w:r>
    </w:p>
    <w:p w:rsidR="00991B70" w:rsidRDefault="00991B70" w:rsidP="00991B70">
      <w:pPr>
        <w:tabs>
          <w:tab w:val="clear" w:pos="567"/>
          <w:tab w:val="left" w:pos="708"/>
        </w:tabs>
        <w:spacing w:line="240" w:lineRule="auto"/>
        <w:jc w:val="both"/>
        <w:rPr>
          <w:szCs w:val="22"/>
        </w:rPr>
      </w:pPr>
    </w:p>
    <w:p w:rsidR="00991B70" w:rsidRDefault="00991B70" w:rsidP="00991B70">
      <w:pPr>
        <w:tabs>
          <w:tab w:val="clear" w:pos="567"/>
          <w:tab w:val="left" w:pos="708"/>
        </w:tabs>
        <w:spacing w:line="240" w:lineRule="auto"/>
        <w:jc w:val="both"/>
        <w:rPr>
          <w:szCs w:val="22"/>
        </w:rPr>
      </w:pPr>
    </w:p>
    <w:p w:rsidR="00991B70" w:rsidRDefault="00991B70" w:rsidP="00991B70">
      <w:pPr>
        <w:ind w:right="-318"/>
        <w:jc w:val="both"/>
        <w:rPr>
          <w:szCs w:val="22"/>
        </w:rPr>
      </w:pPr>
      <w:r>
        <w:rPr>
          <w:szCs w:val="22"/>
        </w:rPr>
        <w:t>Informații detaliate privind acest medicament de uz veterinar sunt disponibile în Baza de Date a Republicii Moldova - Registrul de Stat al medicamentelor de uz veterinar (</w:t>
      </w:r>
      <w:hyperlink r:id="rId4" w:history="1">
        <w:r>
          <w:rPr>
            <w:rStyle w:val="a3"/>
            <w:szCs w:val="22"/>
          </w:rPr>
          <w:t>https://registru.ansa.gov.md/</w:t>
        </w:r>
      </w:hyperlink>
      <w:r>
        <w:rPr>
          <w:szCs w:val="22"/>
        </w:rPr>
        <w:t>).</w:t>
      </w:r>
    </w:p>
    <w:p w:rsidR="00991B70" w:rsidRDefault="00991B70" w:rsidP="00991B70">
      <w:pPr>
        <w:tabs>
          <w:tab w:val="clear" w:pos="567"/>
          <w:tab w:val="left" w:pos="708"/>
        </w:tabs>
        <w:spacing w:line="240" w:lineRule="auto"/>
        <w:jc w:val="both"/>
        <w:rPr>
          <w:szCs w:val="22"/>
        </w:rPr>
      </w:pPr>
    </w:p>
    <w:p w:rsidR="00991B70" w:rsidRDefault="00991B70" w:rsidP="00991B70">
      <w:pPr>
        <w:pStyle w:val="Style1"/>
        <w:jc w:val="both"/>
      </w:pPr>
      <w:r>
        <w:rPr>
          <w:highlight w:val="lightGray"/>
        </w:rPr>
        <w:t>16.</w:t>
      </w:r>
      <w:r>
        <w:tab/>
        <w:t xml:space="preserve">Date de contact </w:t>
      </w:r>
    </w:p>
    <w:p w:rsidR="00991B70" w:rsidRDefault="00991B70" w:rsidP="00991B70">
      <w:pPr>
        <w:tabs>
          <w:tab w:val="clear" w:pos="567"/>
          <w:tab w:val="left" w:pos="708"/>
        </w:tabs>
        <w:spacing w:line="240" w:lineRule="auto"/>
        <w:jc w:val="both"/>
        <w:rPr>
          <w:szCs w:val="22"/>
        </w:rPr>
      </w:pPr>
    </w:p>
    <w:p w:rsidR="00991B70" w:rsidRDefault="00991B70" w:rsidP="00991B70">
      <w:pPr>
        <w:jc w:val="both"/>
        <w:rPr>
          <w:szCs w:val="22"/>
        </w:rPr>
      </w:pPr>
      <w:bookmarkStart w:id="0" w:name="_Hlk73552578"/>
      <w:r>
        <w:rPr>
          <w:iCs/>
          <w:szCs w:val="22"/>
          <w:u w:val="single"/>
        </w:rPr>
        <w:t>Deținătorul certificatului de înregistrare și producătorul responsabil pentru eliberarea seriei și date de contact pentru raportarea reacțiilor adverse suspectate</w:t>
      </w:r>
      <w:r>
        <w:rPr>
          <w:szCs w:val="22"/>
        </w:rPr>
        <w:t>:</w:t>
      </w:r>
    </w:p>
    <w:p w:rsidR="00991B70" w:rsidRDefault="00991B70" w:rsidP="00991B70">
      <w:pPr>
        <w:tabs>
          <w:tab w:val="clear" w:pos="567"/>
          <w:tab w:val="left" w:pos="708"/>
        </w:tabs>
        <w:spacing w:line="240" w:lineRule="auto"/>
        <w:jc w:val="both"/>
        <w:rPr>
          <w:szCs w:val="22"/>
        </w:rPr>
      </w:pPr>
      <w:r>
        <w:rPr>
          <w:szCs w:val="22"/>
        </w:rPr>
        <w:t xml:space="preserve">SC Vanelli SRL </w:t>
      </w:r>
    </w:p>
    <w:p w:rsidR="00991B70" w:rsidRDefault="00991B70" w:rsidP="00991B70">
      <w:pPr>
        <w:tabs>
          <w:tab w:val="clear" w:pos="567"/>
          <w:tab w:val="left" w:pos="708"/>
        </w:tabs>
        <w:spacing w:line="240" w:lineRule="auto"/>
        <w:jc w:val="both"/>
        <w:rPr>
          <w:szCs w:val="22"/>
        </w:rPr>
      </w:pPr>
      <w:r>
        <w:rPr>
          <w:szCs w:val="22"/>
        </w:rPr>
        <w:t xml:space="preserve">Str. Iaşi-Tg-Frumos, km. 10, </w:t>
      </w:r>
    </w:p>
    <w:p w:rsidR="00991B70" w:rsidRDefault="00991B70" w:rsidP="00991B70">
      <w:pPr>
        <w:tabs>
          <w:tab w:val="clear" w:pos="567"/>
          <w:tab w:val="left" w:pos="708"/>
        </w:tabs>
        <w:spacing w:line="240" w:lineRule="auto"/>
        <w:jc w:val="both"/>
        <w:rPr>
          <w:szCs w:val="22"/>
        </w:rPr>
      </w:pPr>
      <w:r>
        <w:rPr>
          <w:szCs w:val="22"/>
        </w:rPr>
        <w:t xml:space="preserve">Com. Lețcani, Jud. Iaşi, </w:t>
      </w:r>
    </w:p>
    <w:p w:rsidR="00991B70" w:rsidRDefault="00991B70" w:rsidP="00991B70">
      <w:pPr>
        <w:tabs>
          <w:tab w:val="clear" w:pos="567"/>
          <w:tab w:val="left" w:pos="708"/>
        </w:tabs>
        <w:spacing w:line="240" w:lineRule="auto"/>
        <w:jc w:val="both"/>
        <w:rPr>
          <w:szCs w:val="22"/>
        </w:rPr>
      </w:pPr>
      <w:r>
        <w:rPr>
          <w:szCs w:val="22"/>
        </w:rPr>
        <w:t>Cod 707280, România</w:t>
      </w:r>
    </w:p>
    <w:p w:rsidR="00991B70" w:rsidRDefault="00991B70" w:rsidP="00991B70">
      <w:pPr>
        <w:tabs>
          <w:tab w:val="clear" w:pos="567"/>
          <w:tab w:val="left" w:pos="708"/>
        </w:tabs>
        <w:spacing w:line="240" w:lineRule="auto"/>
        <w:jc w:val="both"/>
        <w:rPr>
          <w:szCs w:val="22"/>
        </w:rPr>
      </w:pPr>
      <w:r>
        <w:rPr>
          <w:szCs w:val="22"/>
        </w:rPr>
        <w:lastRenderedPageBreak/>
        <w:t xml:space="preserve">Tel.:+ 40 232 253 442 </w:t>
      </w:r>
    </w:p>
    <w:p w:rsidR="00991B70" w:rsidRDefault="00991B70" w:rsidP="00991B70">
      <w:pPr>
        <w:tabs>
          <w:tab w:val="clear" w:pos="567"/>
          <w:tab w:val="left" w:pos="708"/>
        </w:tabs>
        <w:spacing w:line="240" w:lineRule="auto"/>
        <w:jc w:val="both"/>
        <w:rPr>
          <w:szCs w:val="22"/>
        </w:rPr>
      </w:pPr>
      <w:r>
        <w:rPr>
          <w:szCs w:val="22"/>
        </w:rPr>
        <w:t>Fax: + 40 232 253 456</w:t>
      </w:r>
    </w:p>
    <w:p w:rsidR="00991B70" w:rsidRDefault="00991B70" w:rsidP="00991B70">
      <w:pPr>
        <w:tabs>
          <w:tab w:val="clear" w:pos="567"/>
          <w:tab w:val="left" w:pos="708"/>
        </w:tabs>
        <w:spacing w:line="240" w:lineRule="auto"/>
        <w:jc w:val="both"/>
        <w:rPr>
          <w:szCs w:val="22"/>
        </w:rPr>
      </w:pPr>
      <w:r>
        <w:rPr>
          <w:szCs w:val="22"/>
        </w:rPr>
        <w:t>E-mail: office@vanellivet.ro</w:t>
      </w:r>
    </w:p>
    <w:p w:rsidR="00991B70" w:rsidRDefault="004B5ADD" w:rsidP="00991B70">
      <w:pPr>
        <w:tabs>
          <w:tab w:val="clear" w:pos="567"/>
          <w:tab w:val="left" w:pos="708"/>
        </w:tabs>
        <w:spacing w:line="240" w:lineRule="auto"/>
        <w:jc w:val="both"/>
        <w:rPr>
          <w:szCs w:val="22"/>
        </w:rPr>
      </w:pPr>
      <w:hyperlink r:id="rId5" w:history="1">
        <w:r w:rsidR="00991B70">
          <w:rPr>
            <w:rStyle w:val="a3"/>
            <w:szCs w:val="22"/>
          </w:rPr>
          <w:t>www.vanellivet.ro</w:t>
        </w:r>
      </w:hyperlink>
    </w:p>
    <w:p w:rsidR="00991B70" w:rsidRDefault="00991B70" w:rsidP="00991B70">
      <w:pPr>
        <w:jc w:val="both"/>
        <w:rPr>
          <w:iCs/>
          <w:szCs w:val="22"/>
        </w:rPr>
      </w:pPr>
    </w:p>
    <w:bookmarkEnd w:id="0"/>
    <w:p w:rsidR="00991B70" w:rsidRDefault="00991B70" w:rsidP="00991B70">
      <w:pPr>
        <w:tabs>
          <w:tab w:val="clear" w:pos="567"/>
          <w:tab w:val="left" w:pos="708"/>
        </w:tabs>
        <w:spacing w:line="240" w:lineRule="auto"/>
        <w:jc w:val="both"/>
        <w:rPr>
          <w:szCs w:val="22"/>
        </w:rPr>
      </w:pPr>
    </w:p>
    <w:p w:rsidR="00991B70" w:rsidRDefault="00991B70" w:rsidP="00991B70">
      <w:pPr>
        <w:jc w:val="both"/>
        <w:rPr>
          <w:szCs w:val="22"/>
        </w:rPr>
      </w:pPr>
      <w:r>
        <w:rPr>
          <w:bCs/>
          <w:szCs w:val="22"/>
          <w:u w:val="single"/>
        </w:rPr>
        <w:t>Producător responsabil pentru eliberarea seriei</w:t>
      </w:r>
      <w:r>
        <w:rPr>
          <w:szCs w:val="22"/>
        </w:rPr>
        <w:t>:</w:t>
      </w:r>
    </w:p>
    <w:p w:rsidR="00991B70" w:rsidRDefault="00991B70" w:rsidP="00991B70">
      <w:pPr>
        <w:tabs>
          <w:tab w:val="clear" w:pos="567"/>
          <w:tab w:val="left" w:pos="708"/>
        </w:tabs>
        <w:spacing w:line="240" w:lineRule="auto"/>
        <w:jc w:val="both"/>
        <w:rPr>
          <w:szCs w:val="22"/>
        </w:rPr>
      </w:pPr>
      <w:r>
        <w:rPr>
          <w:szCs w:val="22"/>
        </w:rPr>
        <w:t xml:space="preserve">SC Vanelli SRL </w:t>
      </w:r>
    </w:p>
    <w:p w:rsidR="00991B70" w:rsidRDefault="00991B70" w:rsidP="00991B70">
      <w:pPr>
        <w:tabs>
          <w:tab w:val="clear" w:pos="567"/>
          <w:tab w:val="left" w:pos="708"/>
        </w:tabs>
        <w:spacing w:line="240" w:lineRule="auto"/>
        <w:jc w:val="both"/>
        <w:rPr>
          <w:szCs w:val="22"/>
        </w:rPr>
      </w:pPr>
      <w:r>
        <w:rPr>
          <w:szCs w:val="22"/>
        </w:rPr>
        <w:t xml:space="preserve">Str. Iaşi-Tg-Frumos, km. 10, </w:t>
      </w:r>
    </w:p>
    <w:p w:rsidR="00991B70" w:rsidRDefault="00991B70" w:rsidP="00991B70">
      <w:pPr>
        <w:tabs>
          <w:tab w:val="clear" w:pos="567"/>
          <w:tab w:val="left" w:pos="708"/>
        </w:tabs>
        <w:spacing w:line="240" w:lineRule="auto"/>
        <w:jc w:val="both"/>
        <w:rPr>
          <w:szCs w:val="22"/>
        </w:rPr>
      </w:pPr>
      <w:r>
        <w:rPr>
          <w:szCs w:val="22"/>
        </w:rPr>
        <w:t xml:space="preserve">Com. Lețcani, Jud. Iaşi, </w:t>
      </w:r>
    </w:p>
    <w:p w:rsidR="00991B70" w:rsidRDefault="00991B70" w:rsidP="00991B70">
      <w:pPr>
        <w:tabs>
          <w:tab w:val="clear" w:pos="567"/>
          <w:tab w:val="left" w:pos="708"/>
        </w:tabs>
        <w:spacing w:line="240" w:lineRule="auto"/>
        <w:jc w:val="both"/>
        <w:rPr>
          <w:szCs w:val="22"/>
        </w:rPr>
      </w:pPr>
      <w:r>
        <w:rPr>
          <w:szCs w:val="22"/>
        </w:rPr>
        <w:t>Cod 707280, România</w:t>
      </w:r>
    </w:p>
    <w:p w:rsidR="00991B70" w:rsidRDefault="00991B70" w:rsidP="00991B70">
      <w:pPr>
        <w:tabs>
          <w:tab w:val="clear" w:pos="567"/>
          <w:tab w:val="left" w:pos="708"/>
        </w:tabs>
        <w:spacing w:line="240" w:lineRule="auto"/>
        <w:jc w:val="both"/>
        <w:rPr>
          <w:szCs w:val="22"/>
        </w:rPr>
      </w:pPr>
      <w:r>
        <w:rPr>
          <w:szCs w:val="22"/>
        </w:rPr>
        <w:t xml:space="preserve">Tel.:+ 40 232 253 442 </w:t>
      </w:r>
    </w:p>
    <w:p w:rsidR="00991B70" w:rsidRDefault="00991B70" w:rsidP="00991B70">
      <w:pPr>
        <w:tabs>
          <w:tab w:val="clear" w:pos="567"/>
          <w:tab w:val="left" w:pos="708"/>
        </w:tabs>
        <w:spacing w:line="240" w:lineRule="auto"/>
        <w:jc w:val="both"/>
        <w:rPr>
          <w:szCs w:val="22"/>
        </w:rPr>
      </w:pPr>
      <w:r>
        <w:rPr>
          <w:szCs w:val="22"/>
        </w:rPr>
        <w:t>Fax: + 40 232 253 456</w:t>
      </w:r>
    </w:p>
    <w:p w:rsidR="00991B70" w:rsidRDefault="00991B70" w:rsidP="00991B70">
      <w:pPr>
        <w:tabs>
          <w:tab w:val="clear" w:pos="567"/>
          <w:tab w:val="left" w:pos="708"/>
        </w:tabs>
        <w:spacing w:line="240" w:lineRule="auto"/>
        <w:jc w:val="both"/>
        <w:rPr>
          <w:szCs w:val="22"/>
        </w:rPr>
      </w:pPr>
      <w:r>
        <w:rPr>
          <w:szCs w:val="22"/>
        </w:rPr>
        <w:t>E-mail: office@vanellivet.ro</w:t>
      </w:r>
    </w:p>
    <w:p w:rsidR="00991B70" w:rsidRDefault="004B5ADD" w:rsidP="00991B70">
      <w:pPr>
        <w:tabs>
          <w:tab w:val="clear" w:pos="567"/>
          <w:tab w:val="left" w:pos="708"/>
        </w:tabs>
        <w:spacing w:line="240" w:lineRule="auto"/>
        <w:jc w:val="both"/>
        <w:rPr>
          <w:szCs w:val="22"/>
        </w:rPr>
      </w:pPr>
      <w:hyperlink r:id="rId6" w:history="1">
        <w:r w:rsidR="00991B70">
          <w:rPr>
            <w:rStyle w:val="a3"/>
            <w:szCs w:val="22"/>
          </w:rPr>
          <w:t>www.vanellivet.ro</w:t>
        </w:r>
      </w:hyperlink>
    </w:p>
    <w:p w:rsidR="00991B70" w:rsidRDefault="00991B70" w:rsidP="00991B70">
      <w:pPr>
        <w:jc w:val="both"/>
        <w:rPr>
          <w:bCs/>
          <w:szCs w:val="22"/>
        </w:rPr>
      </w:pPr>
    </w:p>
    <w:p w:rsidR="00991B70" w:rsidRDefault="00991B70" w:rsidP="00991B70">
      <w:pPr>
        <w:jc w:val="both"/>
        <w:rPr>
          <w:bCs/>
          <w:szCs w:val="22"/>
        </w:rPr>
      </w:pPr>
    </w:p>
    <w:p w:rsidR="00991B70" w:rsidRPr="00991B70" w:rsidRDefault="00991B70" w:rsidP="00991B70">
      <w:pPr>
        <w:pStyle w:val="Style4"/>
        <w:jc w:val="both"/>
      </w:pPr>
      <w:bookmarkStart w:id="1" w:name="_Hlk73552585"/>
      <w:r w:rsidRPr="00991B70">
        <w:rPr>
          <w:u w:val="single"/>
        </w:rPr>
        <w:t>Reprezentanți locali și date de contact pentru raportarea reacțiilor adverse suspectate</w:t>
      </w:r>
      <w:r w:rsidRPr="00991B70">
        <w:t>:</w:t>
      </w:r>
    </w:p>
    <w:bookmarkEnd w:id="1"/>
    <w:p w:rsidR="00991B70" w:rsidRPr="00991B70" w:rsidRDefault="00991B70" w:rsidP="00991B70">
      <w:pPr>
        <w:tabs>
          <w:tab w:val="left" w:pos="0"/>
        </w:tabs>
        <w:jc w:val="both"/>
        <w:rPr>
          <w:bCs/>
          <w:szCs w:val="22"/>
        </w:rPr>
      </w:pPr>
      <w:r w:rsidRPr="00991B70">
        <w:rPr>
          <w:bCs/>
          <w:szCs w:val="22"/>
        </w:rPr>
        <w:t>Republica Moldova, SA „Farmavet”,MD-2059, Republica Moldova, Chișinău, str. Petricani 198.  Tel.:31-72-70;31-72-67;99-92-89;Fax:31-72-68; www.farmavet.md</w:t>
      </w:r>
    </w:p>
    <w:p w:rsidR="00991B70" w:rsidRPr="00991B70" w:rsidRDefault="00991B70" w:rsidP="00991B70">
      <w:pPr>
        <w:tabs>
          <w:tab w:val="left" w:pos="0"/>
        </w:tabs>
        <w:jc w:val="both"/>
        <w:rPr>
          <w:bCs/>
          <w:szCs w:val="22"/>
        </w:rPr>
      </w:pPr>
    </w:p>
    <w:p w:rsidR="00991B70" w:rsidRPr="00991B70" w:rsidRDefault="00991B70" w:rsidP="00991B70">
      <w:pPr>
        <w:tabs>
          <w:tab w:val="clear" w:pos="567"/>
          <w:tab w:val="left" w:pos="708"/>
        </w:tabs>
        <w:spacing w:line="240" w:lineRule="auto"/>
        <w:jc w:val="both"/>
        <w:rPr>
          <w:szCs w:val="22"/>
        </w:rPr>
      </w:pPr>
    </w:p>
    <w:p w:rsidR="00991B70" w:rsidRPr="00991B70" w:rsidRDefault="00991B70" w:rsidP="00991B70">
      <w:pPr>
        <w:tabs>
          <w:tab w:val="clear" w:pos="567"/>
          <w:tab w:val="left" w:pos="708"/>
        </w:tabs>
        <w:spacing w:line="240" w:lineRule="auto"/>
        <w:jc w:val="both"/>
        <w:rPr>
          <w:szCs w:val="22"/>
        </w:rPr>
      </w:pPr>
      <w:r w:rsidRPr="00991B70">
        <w:rPr>
          <w:szCs w:val="22"/>
        </w:rPr>
        <w:t>Pentru orice informații referitoare la acest medicament de uz veterinar, vă rugăm să contactați reprezentantul local al deținătorului certificatului de înregistrare.</w:t>
      </w:r>
    </w:p>
    <w:tbl>
      <w:tblPr>
        <w:tblW w:w="0" w:type="auto"/>
        <w:tblLook w:val="04A0" w:firstRow="1" w:lastRow="0" w:firstColumn="1" w:lastColumn="0" w:noHBand="0" w:noVBand="1"/>
      </w:tblPr>
      <w:tblGrid>
        <w:gridCol w:w="4527"/>
      </w:tblGrid>
      <w:tr w:rsidR="00991B70" w:rsidRPr="00991B70" w:rsidTr="00991B70">
        <w:trPr>
          <w:cantSplit/>
        </w:trPr>
        <w:tc>
          <w:tcPr>
            <w:tcW w:w="4527" w:type="dxa"/>
          </w:tcPr>
          <w:p w:rsidR="00991B70" w:rsidRPr="00991B70" w:rsidRDefault="00991B70">
            <w:pPr>
              <w:jc w:val="both"/>
              <w:rPr>
                <w:b/>
                <w:szCs w:val="22"/>
                <w:lang w:val="fr-FR"/>
              </w:rPr>
            </w:pPr>
          </w:p>
        </w:tc>
      </w:tr>
      <w:tr w:rsidR="00991B70" w:rsidRPr="00991B70" w:rsidTr="00991B70">
        <w:trPr>
          <w:cantSplit/>
        </w:trPr>
        <w:tc>
          <w:tcPr>
            <w:tcW w:w="4527" w:type="dxa"/>
          </w:tcPr>
          <w:p w:rsidR="00991B70" w:rsidRPr="00991B70" w:rsidRDefault="00991B70">
            <w:pPr>
              <w:tabs>
                <w:tab w:val="left" w:pos="-720"/>
                <w:tab w:val="left" w:pos="4536"/>
              </w:tabs>
              <w:suppressAutoHyphens/>
              <w:jc w:val="both"/>
              <w:rPr>
                <w:b/>
                <w:szCs w:val="22"/>
              </w:rPr>
            </w:pPr>
            <w:r w:rsidRPr="00991B70">
              <w:rPr>
                <w:b/>
                <w:szCs w:val="22"/>
                <w:lang w:val="nb-NO"/>
              </w:rPr>
              <w:t xml:space="preserve">Republica Moldova </w:t>
            </w:r>
          </w:p>
          <w:p w:rsidR="00991B70" w:rsidRPr="00991B70" w:rsidRDefault="00991B70" w:rsidP="00991B70">
            <w:pPr>
              <w:jc w:val="both"/>
              <w:rPr>
                <w:bCs/>
                <w:szCs w:val="22"/>
              </w:rPr>
            </w:pPr>
            <w:r w:rsidRPr="00991B70">
              <w:rPr>
                <w:bCs/>
                <w:szCs w:val="22"/>
              </w:rPr>
              <w:t>Republica Moldova, SA „Farmavet”,MD-2059, Republica Moldova, Chișinău, str. Petricani 198.  Tel.:31-72-70;31-72-67;99-92-89;Fax:31-72-68; www.farmavet.md</w:t>
            </w:r>
          </w:p>
          <w:p w:rsidR="00991B70" w:rsidRPr="00991B70" w:rsidRDefault="00991B70" w:rsidP="00991B70">
            <w:pPr>
              <w:jc w:val="both"/>
              <w:rPr>
                <w:bCs/>
                <w:szCs w:val="22"/>
              </w:rPr>
            </w:pPr>
          </w:p>
          <w:p w:rsidR="00991B70" w:rsidRDefault="00991B70" w:rsidP="00991B70">
            <w:pPr>
              <w:jc w:val="both"/>
              <w:rPr>
                <w:bCs/>
                <w:szCs w:val="22"/>
              </w:rPr>
            </w:pPr>
          </w:p>
          <w:p w:rsidR="00991B70" w:rsidRDefault="00991B70" w:rsidP="00991B70">
            <w:pPr>
              <w:jc w:val="both"/>
              <w:rPr>
                <w:bCs/>
                <w:szCs w:val="22"/>
              </w:rPr>
            </w:pPr>
          </w:p>
        </w:tc>
      </w:tr>
    </w:tbl>
    <w:p w:rsidR="00991B70" w:rsidRDefault="00991B70" w:rsidP="00991B70">
      <w:pPr>
        <w:pStyle w:val="Style1"/>
        <w:jc w:val="both"/>
      </w:pPr>
      <w:r>
        <w:rPr>
          <w:highlight w:val="lightGray"/>
        </w:rPr>
        <w:t>17.</w:t>
      </w:r>
      <w:r>
        <w:tab/>
        <w:t>Alte informații</w:t>
      </w:r>
    </w:p>
    <w:p w:rsidR="00991B70" w:rsidRDefault="00991B70" w:rsidP="00991B70">
      <w:pPr>
        <w:tabs>
          <w:tab w:val="clear" w:pos="567"/>
          <w:tab w:val="left" w:pos="708"/>
        </w:tabs>
        <w:spacing w:line="240" w:lineRule="auto"/>
        <w:jc w:val="both"/>
        <w:rPr>
          <w:szCs w:val="22"/>
        </w:rPr>
      </w:pPr>
      <w:r>
        <w:rPr>
          <w:szCs w:val="22"/>
        </w:rPr>
        <w:t xml:space="preserve">Flacon  din </w:t>
      </w:r>
      <w:r>
        <w:rPr>
          <w:szCs w:val="22"/>
          <w:lang w:val="pt-BR"/>
        </w:rPr>
        <w:t xml:space="preserve">polietilenă de înaltă densitate </w:t>
      </w:r>
      <w:r>
        <w:rPr>
          <w:szCs w:val="22"/>
        </w:rPr>
        <w:t xml:space="preserve">de 100 ml, 500 ml şi flacon din </w:t>
      </w:r>
      <w:r>
        <w:rPr>
          <w:szCs w:val="22"/>
          <w:lang w:val="pt-BR"/>
        </w:rPr>
        <w:t xml:space="preserve">polietilenă de înaltă densitate </w:t>
      </w:r>
      <w:r>
        <w:rPr>
          <w:szCs w:val="22"/>
        </w:rPr>
        <w:t>de 1000 ml, având capac cu sigiliu.</w:t>
      </w:r>
    </w:p>
    <w:p w:rsidR="00991B70" w:rsidRDefault="00991B70" w:rsidP="00991B70">
      <w:pPr>
        <w:tabs>
          <w:tab w:val="clear" w:pos="567"/>
          <w:tab w:val="left" w:pos="708"/>
        </w:tabs>
        <w:spacing w:line="240" w:lineRule="auto"/>
        <w:jc w:val="both"/>
        <w:rPr>
          <w:szCs w:val="22"/>
        </w:rPr>
      </w:pPr>
      <w:r>
        <w:rPr>
          <w:szCs w:val="22"/>
        </w:rPr>
        <w:t>Ambalaj secundar: Cutie de carton x flacoane x 100 ml, flacoane x 500 ml, x flacoane x 1000 ml.</w:t>
      </w:r>
    </w:p>
    <w:p w:rsidR="005F650E" w:rsidRDefault="005F650E"/>
    <w:p w:rsidR="00991B70" w:rsidRDefault="00991B70"/>
    <w:p w:rsidR="00991B70" w:rsidRDefault="00991B70"/>
    <w:p w:rsidR="00991B70" w:rsidRDefault="00991B70"/>
    <w:p w:rsidR="00991B70" w:rsidRDefault="00991B70"/>
    <w:p w:rsidR="00991B70" w:rsidRDefault="004B5ADD">
      <w:pPr>
        <w:rPr>
          <w:color w:val="00B0F0"/>
        </w:rPr>
      </w:pPr>
      <w:hyperlink r:id="rId7" w:history="1">
        <w:r w:rsidR="00991B70" w:rsidRPr="00C1362B">
          <w:rPr>
            <w:rStyle w:val="a3"/>
          </w:rPr>
          <w:t>https://vanellivet.info/products/vanmectin-1?srsltid=AfmBOoogcD7i5D_ZfrPnU8KVdaKKu5sbRFYs0KlpmzsxRCwyj588f6nJ&amp;variant=12526796865616</w:t>
        </w:r>
      </w:hyperlink>
    </w:p>
    <w:p w:rsidR="00991B70" w:rsidRDefault="00991B70">
      <w:pPr>
        <w:rPr>
          <w:color w:val="00B0F0"/>
        </w:rPr>
      </w:pPr>
    </w:p>
    <w:p w:rsidR="00991B70" w:rsidRDefault="00991B70">
      <w:pPr>
        <w:rPr>
          <w:color w:val="00B0F0"/>
        </w:rPr>
      </w:pPr>
    </w:p>
    <w:p w:rsidR="004B5ADD" w:rsidRDefault="004B5ADD" w:rsidP="004B5ADD">
      <w:pPr>
        <w:spacing w:line="240" w:lineRule="auto"/>
        <w:rPr>
          <w:sz w:val="28"/>
          <w:szCs w:val="28"/>
          <w:lang w:eastAsia="ru-RU"/>
        </w:rPr>
      </w:pPr>
    </w:p>
    <w:p w:rsidR="004B5ADD" w:rsidRDefault="004B5ADD" w:rsidP="004B5ADD">
      <w:pPr>
        <w:spacing w:line="240" w:lineRule="auto"/>
        <w:rPr>
          <w:sz w:val="28"/>
          <w:szCs w:val="28"/>
          <w:lang w:eastAsia="ru-RU"/>
        </w:rPr>
      </w:pPr>
      <w:bookmarkStart w:id="2" w:name="_GoBack"/>
      <w:bookmarkEnd w:id="2"/>
      <w:r>
        <w:rPr>
          <w:noProof/>
          <w:sz w:val="24"/>
          <w:szCs w:val="24"/>
          <w:lang w:val="ru-RU" w:eastAsia="ru-RU"/>
        </w:rPr>
        <w:drawing>
          <wp:inline distT="0" distB="0" distL="0" distR="0">
            <wp:extent cx="1076325" cy="857250"/>
            <wp:effectExtent l="0" t="0" r="9525" b="0"/>
            <wp:docPr id="1" name="Рисунок 1" descr="https://agroolkar.com.ua/wp-content/uploads/2017/07/sheep-min-hov.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https://agroolkar.com.ua/wp-content/uploads/2017/07/sheep-min-hov.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76325" cy="857250"/>
                    </a:xfrm>
                    <a:prstGeom prst="rect">
                      <a:avLst/>
                    </a:prstGeom>
                    <a:noFill/>
                    <a:ln>
                      <a:noFill/>
                    </a:ln>
                  </pic:spPr>
                </pic:pic>
              </a:graphicData>
            </a:graphic>
          </wp:inline>
        </w:drawing>
      </w:r>
    </w:p>
    <w:p w:rsidR="004B5ADD" w:rsidRDefault="004B5ADD" w:rsidP="004B5ADD">
      <w:pPr>
        <w:spacing w:line="240" w:lineRule="auto"/>
        <w:rPr>
          <w:sz w:val="28"/>
          <w:szCs w:val="28"/>
          <w:lang w:eastAsia="ru-RU"/>
        </w:rPr>
      </w:pPr>
    </w:p>
    <w:p w:rsidR="00991B70" w:rsidRDefault="00991B70">
      <w:pPr>
        <w:rPr>
          <w:color w:val="00B0F0"/>
        </w:rPr>
      </w:pPr>
    </w:p>
    <w:p w:rsidR="00991B70" w:rsidRDefault="00991B70">
      <w:pPr>
        <w:rPr>
          <w:color w:val="00B0F0"/>
        </w:rPr>
      </w:pPr>
    </w:p>
    <w:p w:rsidR="00991B70" w:rsidRDefault="00991B70">
      <w:pPr>
        <w:rPr>
          <w:color w:val="00B0F0"/>
        </w:rPr>
      </w:pPr>
    </w:p>
    <w:p w:rsidR="00991B70" w:rsidRDefault="00991B70">
      <w:pPr>
        <w:rPr>
          <w:color w:val="00B0F0"/>
        </w:rPr>
      </w:pPr>
    </w:p>
    <w:p w:rsidR="00991B70" w:rsidRDefault="00991B70">
      <w:pPr>
        <w:rPr>
          <w:color w:val="00B0F0"/>
        </w:rPr>
      </w:pPr>
    </w:p>
    <w:p w:rsidR="00991B70" w:rsidRDefault="00991B70">
      <w:pPr>
        <w:rPr>
          <w:color w:val="00B0F0"/>
        </w:rPr>
      </w:pPr>
    </w:p>
    <w:p w:rsidR="00991B70" w:rsidRDefault="00991B70">
      <w:pPr>
        <w:rPr>
          <w:color w:val="00B0F0"/>
        </w:rPr>
      </w:pPr>
    </w:p>
    <w:p w:rsidR="00991B70" w:rsidRDefault="00991B70">
      <w:pPr>
        <w:rPr>
          <w:color w:val="00B0F0"/>
        </w:rPr>
      </w:pPr>
    </w:p>
    <w:p w:rsidR="00991B70" w:rsidRDefault="00991B70">
      <w:pPr>
        <w:rPr>
          <w:color w:val="00B0F0"/>
        </w:rPr>
      </w:pPr>
    </w:p>
    <w:p w:rsidR="00991B70" w:rsidRDefault="00991B70">
      <w:pPr>
        <w:rPr>
          <w:color w:val="00B0F0"/>
        </w:rPr>
      </w:pPr>
    </w:p>
    <w:p w:rsidR="00991B70" w:rsidRDefault="00991B70">
      <w:pPr>
        <w:rPr>
          <w:color w:val="00B0F0"/>
        </w:rPr>
      </w:pPr>
    </w:p>
    <w:p w:rsidR="00991B70" w:rsidRDefault="00991B70">
      <w:pPr>
        <w:rPr>
          <w:color w:val="00B0F0"/>
        </w:rPr>
      </w:pPr>
    </w:p>
    <w:p w:rsidR="00991B70" w:rsidRDefault="00991B70">
      <w:pPr>
        <w:rPr>
          <w:color w:val="00B0F0"/>
        </w:rPr>
      </w:pPr>
    </w:p>
    <w:p w:rsidR="00991B70" w:rsidRDefault="00991B70">
      <w:pPr>
        <w:rPr>
          <w:color w:val="00B0F0"/>
        </w:rPr>
      </w:pPr>
    </w:p>
    <w:p w:rsidR="00991B70" w:rsidRDefault="00991B70">
      <w:pPr>
        <w:rPr>
          <w:color w:val="00B0F0"/>
        </w:rPr>
      </w:pPr>
    </w:p>
    <w:p w:rsidR="00991B70" w:rsidRDefault="00991B70">
      <w:pPr>
        <w:rPr>
          <w:color w:val="00B0F0"/>
        </w:rPr>
      </w:pPr>
    </w:p>
    <w:p w:rsidR="00991B70" w:rsidRDefault="00991B70">
      <w:pPr>
        <w:rPr>
          <w:color w:val="00B0F0"/>
        </w:rPr>
      </w:pPr>
    </w:p>
    <w:p w:rsidR="00991B70" w:rsidRDefault="00991B70">
      <w:pPr>
        <w:rPr>
          <w:color w:val="00B0F0"/>
        </w:rPr>
      </w:pPr>
    </w:p>
    <w:p w:rsidR="00991B70" w:rsidRDefault="00991B70">
      <w:pPr>
        <w:rPr>
          <w:color w:val="00B0F0"/>
        </w:rPr>
      </w:pPr>
    </w:p>
    <w:p w:rsidR="00991B70" w:rsidRDefault="00991B70">
      <w:pPr>
        <w:rPr>
          <w:color w:val="00B0F0"/>
        </w:rPr>
      </w:pPr>
    </w:p>
    <w:p w:rsidR="00991B70" w:rsidRDefault="00991B70">
      <w:pPr>
        <w:rPr>
          <w:color w:val="00B0F0"/>
        </w:rPr>
      </w:pPr>
    </w:p>
    <w:p w:rsidR="00991B70" w:rsidRDefault="00991B70">
      <w:pPr>
        <w:rPr>
          <w:color w:val="00B0F0"/>
        </w:rPr>
      </w:pPr>
    </w:p>
    <w:p w:rsidR="00991B70" w:rsidRDefault="00991B70">
      <w:pPr>
        <w:rPr>
          <w:color w:val="00B0F0"/>
        </w:rPr>
      </w:pPr>
    </w:p>
    <w:p w:rsidR="00991B70" w:rsidRDefault="00991B70">
      <w:pPr>
        <w:rPr>
          <w:color w:val="00B0F0"/>
        </w:rPr>
      </w:pPr>
    </w:p>
    <w:p w:rsidR="00991B70" w:rsidRPr="004B5ADD" w:rsidRDefault="00991B70">
      <w:pPr>
        <w:rPr>
          <w:color w:val="00B0F0"/>
        </w:rPr>
      </w:pPr>
    </w:p>
    <w:sectPr w:rsidR="00991B70" w:rsidRPr="004B5AD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620C"/>
    <w:rsid w:val="0006598D"/>
    <w:rsid w:val="001C620C"/>
    <w:rsid w:val="001F12D8"/>
    <w:rsid w:val="002C3D60"/>
    <w:rsid w:val="004B5ADD"/>
    <w:rsid w:val="005F650E"/>
    <w:rsid w:val="007D1829"/>
    <w:rsid w:val="00991B70"/>
    <w:rsid w:val="00DE53A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A050614-B736-4983-89D0-800AE875F8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91B70"/>
    <w:pPr>
      <w:tabs>
        <w:tab w:val="left" w:pos="567"/>
      </w:tabs>
      <w:spacing w:after="0" w:line="260" w:lineRule="exact"/>
    </w:pPr>
    <w:rPr>
      <w:rFonts w:ascii="Times New Roman" w:eastAsia="Times New Roman" w:hAnsi="Times New Roman" w:cs="Times New Roman"/>
      <w:szCs w:val="20"/>
      <w:lang w:val="ro-RO"/>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nhideWhenUsed/>
    <w:rsid w:val="00991B70"/>
    <w:rPr>
      <w:color w:val="0000FF"/>
      <w:u w:val="single"/>
    </w:rPr>
  </w:style>
  <w:style w:type="paragraph" w:customStyle="1" w:styleId="Style1">
    <w:name w:val="Style1"/>
    <w:basedOn w:val="a"/>
    <w:qFormat/>
    <w:rsid w:val="00991B70"/>
    <w:pPr>
      <w:tabs>
        <w:tab w:val="clear" w:pos="567"/>
        <w:tab w:val="left" w:pos="0"/>
      </w:tabs>
      <w:spacing w:line="240" w:lineRule="auto"/>
      <w:ind w:left="567" w:hanging="567"/>
    </w:pPr>
    <w:rPr>
      <w:b/>
      <w:szCs w:val="22"/>
    </w:rPr>
  </w:style>
  <w:style w:type="paragraph" w:customStyle="1" w:styleId="Style4">
    <w:name w:val="Style4"/>
    <w:basedOn w:val="a"/>
    <w:qFormat/>
    <w:rsid w:val="00991B70"/>
    <w:rPr>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708008">
      <w:bodyDiv w:val="1"/>
      <w:marLeft w:val="0"/>
      <w:marRight w:val="0"/>
      <w:marTop w:val="0"/>
      <w:marBottom w:val="0"/>
      <w:divBdr>
        <w:top w:val="none" w:sz="0" w:space="0" w:color="auto"/>
        <w:left w:val="none" w:sz="0" w:space="0" w:color="auto"/>
        <w:bottom w:val="none" w:sz="0" w:space="0" w:color="auto"/>
        <w:right w:val="none" w:sz="0" w:space="0" w:color="auto"/>
      </w:divBdr>
    </w:div>
    <w:div w:id="15163781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webSettings" Target="webSettings.xml"/><Relationship Id="rId7" Type="http://schemas.openxmlformats.org/officeDocument/2006/relationships/hyperlink" Target="https://vanellivet.info/products/vanmectin-1?srsltid=AfmBOoogcD7i5D_ZfrPnU8KVdaKKu5sbRFYs0KlpmzsxRCwyj588f6nJ&amp;variant=12526796865616"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vanellivet.ro" TargetMode="External"/><Relationship Id="rId5" Type="http://schemas.openxmlformats.org/officeDocument/2006/relationships/hyperlink" Target="http://www.vanellivet.ro" TargetMode="External"/><Relationship Id="rId10" Type="http://schemas.openxmlformats.org/officeDocument/2006/relationships/theme" Target="theme/theme1.xml"/><Relationship Id="rId4" Type="http://schemas.openxmlformats.org/officeDocument/2006/relationships/hyperlink" Target="https://registru.ansa.gov.md/" TargetMode="Externa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1304</Words>
  <Characters>7437</Characters>
  <Application>Microsoft Office Word</Application>
  <DocSecurity>0</DocSecurity>
  <Lines>61</Lines>
  <Paragraphs>17</Paragraphs>
  <ScaleCrop>false</ScaleCrop>
  <Company/>
  <LinksUpToDate>false</LinksUpToDate>
  <CharactersWithSpaces>8724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4</cp:revision>
  <dcterms:created xsi:type="dcterms:W3CDTF">2025-02-27T06:50:00Z</dcterms:created>
  <dcterms:modified xsi:type="dcterms:W3CDTF">2025-02-27T07:00:00Z</dcterms:modified>
</cp:coreProperties>
</file>