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693" w:rsidRPr="00A15FA3" w:rsidRDefault="00ED4693" w:rsidP="00ED4693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PROSPECTUL MEDICAMENTULUI DE UZ VETERINAR</w:t>
      </w:r>
    </w:p>
    <w:p w:rsidR="00ED4693" w:rsidRPr="00A15FA3" w:rsidRDefault="00ED4693" w:rsidP="00ED4693">
      <w:pPr>
        <w:spacing w:after="0" w:line="276" w:lineRule="auto"/>
        <w:ind w:right="1" w:firstLine="567"/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</w:pPr>
    </w:p>
    <w:p w:rsidR="00ED4693" w:rsidRPr="00A15FA3" w:rsidRDefault="00ED4693" w:rsidP="00ED4693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</w:pPr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 xml:space="preserve">NIFULIN MOF </w:t>
      </w:r>
      <w:proofErr w:type="spellStart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>pu</w:t>
      </w:r>
      <w:proofErr w:type="spellEnd"/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lbere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>pentru</w:t>
      </w:r>
      <w:proofErr w:type="spellEnd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>administrare</w:t>
      </w:r>
      <w:proofErr w:type="spellEnd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  <w:t>orală</w:t>
      </w:r>
      <w:proofErr w:type="spellEnd"/>
    </w:p>
    <w:p w:rsidR="00ED4693" w:rsidRPr="00A15FA3" w:rsidRDefault="00ED4693" w:rsidP="00ED4693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4"/>
          <w:szCs w:val="24"/>
          <w:lang w:val="en-US" w:eastAsia="ru-RU"/>
        </w:rPr>
      </w:pPr>
    </w:p>
    <w:p w:rsidR="00ED4693" w:rsidRPr="00A15FA3" w:rsidRDefault="00ED4693" w:rsidP="00ED4693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Citiţi cu atenţie şi în întregime acest prospect înainte de a începe să</w:t>
      </w: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 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utilizaţi acest medicament de uz veterinar deoarece conţine informaţii importante pentru dumneavoastră. </w:t>
      </w:r>
    </w:p>
    <w:p w:rsidR="00ED4693" w:rsidRPr="00A15FA3" w:rsidRDefault="00ED4693" w:rsidP="00ED4693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Păstraţi acest prospect. S-ar putea să fie necesar să-l recitiţi.</w:t>
      </w:r>
    </w:p>
    <w:p w:rsidR="00ED4693" w:rsidRPr="00A15FA3" w:rsidRDefault="00ED4693" w:rsidP="00ED4693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Dacă aveţi orice întrebări suplimentare, adresaţi-vă medicului veterinar sau farmacistului.  </w:t>
      </w:r>
    </w:p>
    <w:p w:rsidR="00ED4693" w:rsidRPr="00A15FA3" w:rsidRDefault="00ED4693" w:rsidP="00ED4693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Dacă s-au manifestat orice reacţii adverse, adresaţi-vă medicului veterinar, farmacistului veterinar sau Agenției Naționale pentru Siguranța Alimentelor Acestea includ orice posibile reacţii adverse nemenţionate în acest prospect. </w:t>
      </w:r>
      <w:r w:rsidRPr="00A15FA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Suplimentar pentru medicamentul de uz veterinar disponibil numai cu prescripţie veterinară:</w:t>
      </w:r>
    </w:p>
    <w:p w:rsidR="00ED4693" w:rsidRPr="00537B27" w:rsidRDefault="00ED4693" w:rsidP="00537B27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Acest medicament de uz veterinar a fost prescris numai pentru animalele dumneavoastră. Nu trebuie să-l daţi altor persoane, care îl pot utiliza greșit.             </w:t>
      </w:r>
      <w:r w:rsidR="00537B27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                                                                                                                             </w:t>
      </w:r>
      <w:r w:rsidRPr="00537B27">
        <w:rPr>
          <w:rFonts w:ascii="Times New Roman" w:eastAsia="Verdana" w:hAnsi="Times New Roman" w:cs="Times New Roman"/>
          <w:sz w:val="24"/>
          <w:szCs w:val="24"/>
          <w:lang w:val="ro-RO" w:eastAsia="ru-RU"/>
        </w:rPr>
        <w:t xml:space="preserve">     </w:t>
      </w:r>
      <w:r w:rsidRPr="00537B27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ED4693" w:rsidRPr="00A15FA3" w:rsidRDefault="00ED4693" w:rsidP="00537B2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Întreprinderea Particulară „OLKAR-AgroZooVet-Service”</w:t>
      </w:r>
      <w:r w:rsidR="00537B27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 xml:space="preserve"> </w:t>
      </w: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 xml:space="preserve">str. Eroilor Maidanului (Lenin), 272B, or. Șargorod, reg. Vinița, 23500, Ucraina </w:t>
      </w:r>
      <w:r w:rsidR="00537B27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 xml:space="preserve"> </w:t>
      </w: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tel. / fax: (0432) 55-14-28, (0432) 55-14-27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2. DENUMIREA MEDICAMENTULUI DE UZ VETERINAR, CONCENTRAȚIA ȘI FORMA FARMACEUTICĂ ALE ACESTUIA</w:t>
      </w:r>
    </w:p>
    <w:p w:rsidR="00ED4693" w:rsidRPr="00A15FA3" w:rsidRDefault="00ED4693" w:rsidP="00ED469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</w:pPr>
      <w:r w:rsidRPr="00A15FA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 xml:space="preserve">1g de medicament conține substanțe active (mg): </w:t>
      </w:r>
    </w:p>
    <w:p w:rsidR="00ED4693" w:rsidRPr="00A15FA3" w:rsidRDefault="00ED4693" w:rsidP="00ED4693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Metronidazol - 110;</w:t>
      </w:r>
    </w:p>
    <w:p w:rsidR="00ED4693" w:rsidRPr="00A15FA3" w:rsidRDefault="00ED4693" w:rsidP="00ED4693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Clorhidrat de oxitetraciclină - 25;</w:t>
      </w:r>
    </w:p>
    <w:p w:rsidR="00ED4693" w:rsidRPr="00A15FA3" w:rsidRDefault="00ED4693" w:rsidP="00ED4693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A15FA3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Furazolidonă - 65.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fr-CA" w:eastAsia="ru-RU"/>
        </w:rPr>
        <w:t xml:space="preserve">   </w:t>
      </w: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Lista excipienților: </w:t>
      </w: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amidon de porumb, carbonat de calciu.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3.   INDICAȚII TERAPEUTICE 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i/>
          <w:color w:val="000000"/>
          <w:sz w:val="24"/>
          <w:szCs w:val="24"/>
          <w:lang w:val="fr-CA" w:eastAsia="ru-RU"/>
        </w:rPr>
        <w:t>Cîini, pisici</w:t>
      </w: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: tratamentul animalelor cu boli ale tractului digestiv și prevenirea complicațiilor chirurgicale cauzate de microorganisme sensibile la componentele medicamentului.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i/>
          <w:color w:val="000000"/>
          <w:sz w:val="24"/>
          <w:szCs w:val="24"/>
          <w:lang w:val="fr-CA" w:eastAsia="ru-RU"/>
        </w:rPr>
        <w:t>Animale de blană ( nurcă, vulpe arctică):</w:t>
      </w: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 xml:space="preserve"> tratamentul animalelor cu eimerioză (coccidioză), precum și cu boli ale tractului digestiv cauzate de microorganisme sensibile la componentele medicamentului.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i/>
          <w:color w:val="000000"/>
          <w:sz w:val="24"/>
          <w:szCs w:val="24"/>
          <w:lang w:val="fr-CA" w:eastAsia="ru-RU"/>
        </w:rPr>
        <w:t>Porumbei decorativi</w:t>
      </w: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: tratamentul păsărilor cu histomonoză, eimerioză (coccidioză), salmoneloză, trichomonoză cauzată de microorganisme sensibile la componentele medicamentului.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4. CONTRAINDICAȚII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A nu se utiliza la animale cu hipersensibilitate individuală la componentele medicamentului, precum și în boli ale ficatului și rinichilor.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 xml:space="preserve">A nu se </w:t>
      </w:r>
      <w:proofErr w:type="spellStart"/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>administra</w:t>
      </w:r>
      <w:proofErr w:type="spellEnd"/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>animalelor</w:t>
      </w:r>
      <w:proofErr w:type="spellEnd"/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 xml:space="preserve"> productive.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 xml:space="preserve">A nu se utiliza la animale cu leziuni ale sistemului nervos central. 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A nu se utiliza la cățeluşi şi pisoi.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5. REACȚII ADVERSE </w:t>
      </w:r>
    </w:p>
    <w:p w:rsidR="00ED4693" w:rsidRPr="00A15FA3" w:rsidRDefault="00ED4693" w:rsidP="00ED4693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A15FA3">
        <w:rPr>
          <w:rFonts w:ascii="Times New Roman" w:hAnsi="Times New Roman" w:cs="Times New Roman"/>
          <w:sz w:val="24"/>
          <w:szCs w:val="24"/>
          <w:lang w:val="ro-RO"/>
        </w:rPr>
        <w:t>În cazul de utilizare prelungită, pot apărea reacții alergice, vomă, diaree,</w:t>
      </w:r>
    </w:p>
    <w:p w:rsidR="00ED4693" w:rsidRPr="00A15FA3" w:rsidRDefault="00ED4693" w:rsidP="00ED4693">
      <w:pPr>
        <w:pStyle w:val="a3"/>
        <w:rPr>
          <w:rFonts w:ascii="Times New Roman" w:hAnsi="Times New Roman" w:cs="Times New Roman"/>
          <w:sz w:val="24"/>
          <w:szCs w:val="24"/>
          <w:lang w:val="ro-RO"/>
        </w:rPr>
      </w:pPr>
      <w:r w:rsidRPr="00A15FA3">
        <w:rPr>
          <w:rFonts w:ascii="Times New Roman" w:hAnsi="Times New Roman" w:cs="Times New Roman"/>
          <w:sz w:val="24"/>
          <w:szCs w:val="24"/>
          <w:lang w:val="ro-RO"/>
        </w:rPr>
        <w:t>tulburări ale sistemului nervos, letargie, slăbiciune, modificări ale componentei celulelor sanguine.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6. SPECII ȚINTĂ 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Câini, pisici, animale de blană ( nurcă, vulpe arctică), porumbei decorativi.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7. POSOLOGIE PENTRU FIECARE SPECIE, METODA, MODUL DE ADMINISTRARE ȘI DOZA PRESCRISĂ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Se administrează oral cu hrana în doze:</w:t>
      </w:r>
    </w:p>
    <w:p w:rsidR="00ED4693" w:rsidRPr="00A15FA3" w:rsidRDefault="00ED4693" w:rsidP="00ED4693">
      <w:pPr>
        <w:pStyle w:val="a4"/>
        <w:numPr>
          <w:ilvl w:val="0"/>
          <w:numId w:val="2"/>
        </w:num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câini, pisici - 0,1-0,2 g de medicament la 1 kg de masă corporală, de 3 ori pe zi, timp de 7-10 zile;</w:t>
      </w:r>
    </w:p>
    <w:p w:rsidR="00ED4693" w:rsidRPr="00A15FA3" w:rsidRDefault="00ED4693" w:rsidP="00ED4693">
      <w:pPr>
        <w:pStyle w:val="a4"/>
        <w:numPr>
          <w:ilvl w:val="0"/>
          <w:numId w:val="2"/>
        </w:num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lastRenderedPageBreak/>
        <w:t>animale de blană ( nurcă, vulpe arctică) - 0,2-0,3 g de medicament la 1 kg de masă corporală, de 3 ori pe zi, timp de 3-5 zile;</w:t>
      </w:r>
    </w:p>
    <w:p w:rsidR="00ED4693" w:rsidRPr="00A15FA3" w:rsidRDefault="00ED4693" w:rsidP="00ED4693">
      <w:pPr>
        <w:pStyle w:val="a4"/>
        <w:numPr>
          <w:ilvl w:val="0"/>
          <w:numId w:val="2"/>
        </w:num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porumbei decorativi - 3 g de medicament la 1 kg de furaj pe zi, timp de 7-10 zile.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 xml:space="preserve">8.  PERIOADA DE AȘTEPTARE: </w:t>
      </w:r>
      <w:r w:rsidRPr="00A15FA3">
        <w:rPr>
          <w:rFonts w:ascii="Times New Roman" w:eastAsia="Calibri" w:hAnsi="Times New Roman" w:cs="Times New Roman"/>
          <w:color w:val="000000"/>
          <w:sz w:val="24"/>
          <w:szCs w:val="24"/>
          <w:lang w:val="fr-CA" w:eastAsia="ru-RU"/>
        </w:rPr>
        <w:t>Se folosește doar la animale neproductive.</w:t>
      </w:r>
    </w:p>
    <w:p w:rsidR="00ED4693" w:rsidRPr="00A15FA3" w:rsidRDefault="00ED4693" w:rsidP="00ED4693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9. PRECAUȚII SPECIALE PENTRU DEPOZITARE</w:t>
      </w:r>
      <w:r w:rsidRPr="00A15FA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 xml:space="preserve"> </w:t>
      </w:r>
    </w:p>
    <w:p w:rsidR="00ED4693" w:rsidRPr="00A15FA3" w:rsidRDefault="00ED4693" w:rsidP="00ED469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A15FA3">
        <w:rPr>
          <w:rFonts w:ascii="Times New Roman" w:hAnsi="Times New Roman" w:cs="Times New Roman"/>
          <w:sz w:val="24"/>
          <w:szCs w:val="24"/>
          <w:lang w:val="fr-CA"/>
        </w:rPr>
        <w:t>Loc uscat și întunecat inaccesibil copiilor la o temperatură de la + 2°C pînă la +20°C.</w:t>
      </w:r>
    </w:p>
    <w:p w:rsidR="00ED4693" w:rsidRPr="00A15FA3" w:rsidRDefault="00ED4693" w:rsidP="00ED4693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4"/>
          <w:szCs w:val="24"/>
          <w:lang w:val="fr-CA" w:eastAsia="ru-RU"/>
        </w:rPr>
      </w:pP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10. PRECAUȚII SPECIALE PENTRU ELIMINAREA MEDICAMENTULUI DE UZ VETERINAR NEUTILIZAT SAU A DEȘEURILOR PROVENITE DE LA MEDICAMENTUL DE UZ VETERINAR 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>: Orice produs medicinal veterinar neutilizat sau deşeu provenit din utilizarea unor astfel de produse trebuie eliminate în conformitate cu cerinţele locale.</w:t>
      </w:r>
      <w:r w:rsidRPr="00A15FA3">
        <w:rPr>
          <w:rFonts w:ascii="Calibri" w:eastAsia="Calibri" w:hAnsi="Calibri" w:cs="Arial"/>
          <w:sz w:val="24"/>
          <w:szCs w:val="24"/>
          <w:lang w:val="fr-CA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Solicitaţi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medicului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veterinar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informaţii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referitoare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modalitatea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eliminare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medicamentelor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care nu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sunt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necesare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. 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>Aceste măsuri contribuie la protecţia mediului</w:t>
      </w:r>
      <w:r w:rsidRPr="00A15FA3">
        <w:rPr>
          <w:rFonts w:ascii="Times New Roman" w:eastAsia="Verdana" w:hAnsi="Times New Roman" w:cs="Times New Roman"/>
          <w:sz w:val="24"/>
          <w:szCs w:val="24"/>
          <w:lang w:val="ro-RO" w:eastAsia="ru-RU"/>
        </w:rPr>
        <w:t>.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                                                                                                                                </w:t>
      </w: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11. ATENȚIONĂRI SPECIALE 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: Cursul de tratament se repetă după o pauză de 10 zile. Utilizați cu precauție la animalele cu insuficiență renală și hepatică.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Medicamentul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incompatibil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buspirona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fenilpropanolamina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efedrina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antidepresivele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triciclice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nitrofurane</w:t>
      </w:r>
      <w:proofErr w:type="spellEnd"/>
      <w:r w:rsidRPr="00A15FA3">
        <w:rPr>
          <w:rFonts w:ascii="Times New Roman" w:eastAsia="Verdana" w:hAnsi="Times New Roman" w:cs="Times New Roman"/>
          <w:sz w:val="24"/>
          <w:szCs w:val="24"/>
          <w:lang w:val="en-US" w:eastAsia="ru-RU"/>
        </w:rPr>
        <w:t>.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                                                                      </w:t>
      </w:r>
      <w:r w:rsidRPr="00A15FA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12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. PERIOADA DE VALABILITATE: </w:t>
      </w:r>
      <w:r w:rsidRPr="00A15FA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24 luni.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13. STATUT LEGAL 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>: -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</w:t>
      </w:r>
      <w:r w:rsidRPr="00A15FA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se eliberează în baza prescripției veterinare.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   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                                                                                                                           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 xml:space="preserve">14. </w:t>
      </w:r>
      <w:r w:rsidRPr="00A15FA3">
        <w:rPr>
          <w:rFonts w:ascii="Times New Roman" w:eastAsia="Calibri" w:hAnsi="Times New Roman" w:cs="Times New Roman"/>
          <w:b/>
          <w:color w:val="000000"/>
          <w:sz w:val="24"/>
          <w:szCs w:val="24"/>
          <w:lang w:val="ro-RO" w:eastAsia="ru-RU"/>
        </w:rPr>
        <w:t>NATURA ȘI COMPOZIȚIA AMBALAJULUI  PRIMAR 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: </w:t>
      </w:r>
      <w:r w:rsidRPr="00A15FA3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val="fr-CA" w:eastAsia="zh-CN"/>
        </w:rPr>
        <w:t>Pachete cu folie polimerica si/sau folie laminate a cîte 20 g si 100 g.</w:t>
      </w:r>
      <w:r w:rsidRPr="00A15FA3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</w:t>
      </w:r>
      <w:r w:rsidR="00537B27">
        <w:rPr>
          <w:rFonts w:ascii="Times New Roman" w:eastAsia="Verdana" w:hAnsi="Times New Roman" w:cs="Times New Roman"/>
          <w:sz w:val="24"/>
          <w:szCs w:val="24"/>
          <w:lang w:val="fr-CA" w:eastAsia="ru-RU"/>
        </w:rPr>
        <w:t xml:space="preserve">                                                                                                                        </w:t>
      </w:r>
      <w:r w:rsidRPr="00A15FA3">
        <w:rPr>
          <w:rFonts w:ascii="Times New Roman" w:eastAsia="Verdana" w:hAnsi="Times New Roman" w:cs="Times New Roman"/>
          <w:b/>
          <w:sz w:val="24"/>
          <w:szCs w:val="24"/>
          <w:lang w:val="ro-RO" w:eastAsia="ru-RU"/>
        </w:rPr>
        <w:t>15. DATA ULTIMEI REVIZUIRI A TEXTULUI</w:t>
      </w:r>
    </w:p>
    <w:p w:rsidR="00ED4693" w:rsidRPr="00A15FA3" w:rsidRDefault="00ED4693" w:rsidP="00ED4693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</w:pPr>
      <w:r w:rsidRPr="00A15FA3">
        <w:rPr>
          <w:rFonts w:ascii="Times New Roman" w:eastAsia="Verdana" w:hAnsi="Times New Roman" w:cs="Times New Roman"/>
          <w:i/>
          <w:sz w:val="24"/>
          <w:szCs w:val="24"/>
          <w:lang w:val="ro-RO" w:eastAsia="ru-RU"/>
        </w:rPr>
        <w:t>11.2022</w:t>
      </w:r>
    </w:p>
    <w:p w:rsidR="00ED4693" w:rsidRPr="00A15FA3" w:rsidRDefault="00ED4693" w:rsidP="00ED4693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4"/>
          <w:szCs w:val="24"/>
          <w:lang w:val="ro-RO" w:eastAsia="ru-RU"/>
        </w:rPr>
      </w:pPr>
      <w:bookmarkStart w:id="0" w:name="page2"/>
      <w:bookmarkEnd w:id="0"/>
      <w:r w:rsidRPr="00A15FA3">
        <w:rPr>
          <w:rFonts w:ascii="Times New Roman" w:eastAsia="Calibri" w:hAnsi="Times New Roman" w:cs="Times New Roman"/>
          <w:bCs/>
          <w:sz w:val="24"/>
          <w:szCs w:val="24"/>
          <w:lang w:val="ro-RO" w:eastAsia="ru-RU"/>
        </w:rPr>
        <w:t>NUMAI PENTRU UZ VETERINAR</w:t>
      </w:r>
    </w:p>
    <w:p w:rsidR="00ED4693" w:rsidRPr="00A15FA3" w:rsidRDefault="00ED4693" w:rsidP="00ED4693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ED4693" w:rsidRPr="00F13447" w:rsidRDefault="00F13447" w:rsidP="00ED4693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00B0F0"/>
          <w:sz w:val="24"/>
          <w:szCs w:val="24"/>
          <w:lang w:val="ro-RO" w:eastAsia="ru-RU"/>
        </w:rPr>
      </w:pPr>
      <w:r w:rsidRPr="00F13447">
        <w:rPr>
          <w:rFonts w:ascii="Times New Roman" w:eastAsia="Times New Roman" w:hAnsi="Times New Roman" w:cs="Times New Roman"/>
          <w:bCs/>
          <w:iCs/>
          <w:color w:val="00B0F0"/>
          <w:sz w:val="24"/>
          <w:szCs w:val="24"/>
          <w:lang w:val="ro-RO" w:eastAsia="ru-RU"/>
        </w:rPr>
        <w:t>https://agroolkar.com.ua/en/production/nifulin-mof/</w:t>
      </w:r>
    </w:p>
    <w:p w:rsidR="005F650E" w:rsidRPr="00F13447" w:rsidRDefault="00F13447">
      <w:pPr>
        <w:rPr>
          <w:color w:val="00B0F0"/>
          <w:sz w:val="24"/>
          <w:szCs w:val="24"/>
          <w:lang w:val="ro-RO"/>
        </w:rPr>
      </w:pPr>
      <w:r>
        <w:rPr>
          <w:noProof/>
          <w:lang w:eastAsia="ru-RU"/>
        </w:rPr>
        <w:drawing>
          <wp:inline distT="0" distB="0" distL="0" distR="0" wp14:anchorId="67A47E34" wp14:editId="2C8A882E">
            <wp:extent cx="1046480" cy="861695"/>
            <wp:effectExtent l="0" t="0" r="1270" b="0"/>
            <wp:docPr id="1" name="Рисунок 1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40643EEC" wp14:editId="60CEAF09">
            <wp:extent cx="1116330" cy="861695"/>
            <wp:effectExtent l="0" t="0" r="7620" b="0"/>
            <wp:docPr id="2" name="Рисунок 2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F650E" w:rsidRPr="00F13447" w:rsidSect="00537B2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92"/>
    <w:rsid w:val="0006598D"/>
    <w:rsid w:val="001A0119"/>
    <w:rsid w:val="001F12D8"/>
    <w:rsid w:val="002C3D60"/>
    <w:rsid w:val="003E276D"/>
    <w:rsid w:val="00537B27"/>
    <w:rsid w:val="005F650E"/>
    <w:rsid w:val="007D1829"/>
    <w:rsid w:val="00A15FA3"/>
    <w:rsid w:val="00A85E2C"/>
    <w:rsid w:val="00B43692"/>
    <w:rsid w:val="00DE53AA"/>
    <w:rsid w:val="00ED4693"/>
    <w:rsid w:val="00F1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71648-B2AB-4239-B610-720D3A96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6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6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D46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4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4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2023-12-20T08:34:00Z</cp:lastPrinted>
  <dcterms:created xsi:type="dcterms:W3CDTF">2023-12-20T08:03:00Z</dcterms:created>
  <dcterms:modified xsi:type="dcterms:W3CDTF">2025-02-21T08:19:00Z</dcterms:modified>
</cp:coreProperties>
</file>