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682" w:rsidRDefault="00180682" w:rsidP="0018068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ИСТРЕБИТЕЛЬ</w:t>
      </w: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МЫШЕЙ</w:t>
      </w: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КРЫС</w:t>
      </w:r>
    </w:p>
    <w:p w:rsidR="00180682" w:rsidRDefault="00180682" w:rsidP="0018068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P</w:t>
      </w:r>
      <w:r w:rsidRPr="00585BA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entru deratizarea în condiții casnice</w:t>
      </w:r>
    </w:p>
    <w:p w:rsidR="00180682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Compoziție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Brodifakum – 0,005</w:t>
      </w:r>
    </w:p>
    <w:p w:rsidR="00180682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Excipienți – 100 g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BITREX și agenți de colorare viz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ibile, reducând riscul de intoxicaț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 accidentale la oameni.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Indica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ții</w:t>
      </w: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 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 momeală otrăvitoare concepută pentru a d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istruge șobolani gri și negri,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șoarecii de casă în locuințe și alte spații: depozite, subsoluri, anexe etc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Nu lăsați  momeala la îndemâna copiilor și a animalelor !</w:t>
      </w:r>
    </w:p>
    <w:p w:rsidR="00180682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Proprietățile specifice ale agenților biologici: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momeala este atractivă și foarte eficient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ă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împotriva șobolanilor și a șoarecilor.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Proprietățile rodenticide se datorează substanței brodifacumului – anticoagulant de a dou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generație, consumul dublu are efect cumulati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 ridicat,  </w:t>
      </w:r>
      <w:r w:rsidRPr="00341C1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întrerupe formarea vitaminei K1, în prezența căreia sunt produse proteine ​​complexe de protrombină. La o zi după folosirea unei doze letale de brodifacum, nivelul coagulării sângelui la rozătoare încetinește dramatic, iar creșterea permeabilității vaselor animalului determină moartea organismului de la sângerare.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Influența brodifakum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asupra rozătoare are efect tipic de anticoagulare asupra sistemului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cardiovascular, 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care modifică starea funcţională şi provoacă hemoragii în organele interne  și de coagulare a sângelui. Moartea rozătoarelor se contractează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  5-11 zile după ce mănâncă momeala. Dezvoltarea lentă a simptomelor de otrăvire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este necesară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pentru a previne suspi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ciunea şi respingerea momelei la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rozătoare.</w:t>
      </w:r>
    </w:p>
    <w:p w:rsidR="00180682" w:rsidRPr="00585BAD" w:rsidRDefault="00180682" w:rsidP="00180682">
      <w:pPr>
        <w:spacing w:after="200" w:line="276" w:lineRule="auto"/>
        <w:ind w:left="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Preparat toxic și periculos: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Brodifakum este o substanță activă în parametrii de toxicitate acută se referă la substanțele extrem de periculoase. Mom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elile care conțin brodifacumu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0,005% pentru toxicitate acu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tă sunt moderat de  periculoase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dar datorită proprietăților cumulative este extrem de dăunătoare, atunci când intră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în mod sistematic în organism. 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Persoanele care manipulează preparatul,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trebuie să cunoască condițiile de folosire și cerințele stabilite pe etichetă și mijloacele de siguranță.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Metoda de aplicare a momelii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plicuri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filtru umplute cu 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momeală se vor aplica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într-un recipient mic adîncit adaptat din polietelenă sau carton 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Zona de activitatea a rozătoarelor este definită prin urmele vieții lor: excremente proaspete, mestecate, vizuini și așa mai departe.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Ambalajele cu momeală se vor administra  mai bine sub bolta de plăci,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 cutii, containere speciale, sub țigle de acoperiș curbate, în segmentele conductei și în locurile unde rozătoarele sunt cele mai active (aproape de vizuini, pe principalele căi de circulație, de-a lungul pereților și a pereților despărțitori, în colțuri, și așa mai departe.), la o distanță de 2-15 m, în funcție de specie și de rozătoare.</w:t>
      </w:r>
    </w:p>
    <w:p w:rsidR="00180682" w:rsidRPr="000D2E93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  <w:r w:rsidRPr="000D2E93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Asigurați-vă că momeala nu este disponibilă pentru copii și animale de companie!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Controlul la  momeală se va efectua în  primele 2 zile după plasare și apoi, cu un interval de 5-7 zile; în cazul în care este consumat parțial sau complet în sus, asigurați-vă că pentru a adăuga un nou lot în cazul în care neatins de peste o săptămână, a fost transferat într-un alt loc, care este vizitat de rozătoare. O astfel de operațiune se repetă până la dispariția  momealei la rozătoare, 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atunci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când peste tot rămâne neatinsă. 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 finalizarea lucrărilor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deratizare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rămășițele neconsumate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vor colecta în 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recipiente curate pentru reciclare.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Măsuri de precauție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TOXIC!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Spaţiu de stocare şi utilizare momeli trebuie să fie inaccesibile pentru copii şi animale de companie.</w:t>
      </w:r>
      <w:r w:rsidRPr="000B287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Păstraț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închis în ambalajul original.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În timp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 se lucrează cu momeala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nu se fume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ză, nu se bea, nu se mânâncă, mâ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inile se vor  proteja cu  mănuşi de cauciuc.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 atingeți momeala cu mâinile goale. În timpul aplicării mo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melii se va efectua cu o lingură de plastic sau o pensetă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unică folosință sau mâinile protejate de mănuși de cauciuc.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 cazul că ați contactat cu pielia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și după orice lucrare cu momeala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s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pală bine zona cu apă și săpun. 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 amplasați momeala în apropierea lacurilor de acumulare și a surselor de apă.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Persoanele care locuiesc sau lucrează în încăperile tratate, trebuie informate cu privire la prezența rodenticidului și necesitatea de a respecta măsurile de siguranță. Rozătoarele moarte, resturile de momeală și de ambalaje goale se distrug  prin ardere. Nu aruncați resturile în canalizare, fonduri de canalizare sau canale navigabile.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În caz de contact accidental cu stomacul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 va consuma cât mai multe</w:t>
      </w: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lichide, apoi se induce voma. Procedura se repetă de 2 ori, apoi luați 10-15 comprimate zdrobite de cărbune activat cu 1 pahar de apă și să ia un laxativ salin.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Adresațivă urgent la medic! Antidotul – Vitamina K1 (fitomenadion).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AMBALAJ. TRANSPORT. DEPOZITARE.</w:t>
      </w:r>
    </w:p>
    <w:p w:rsidR="00180682" w:rsidRPr="00585BAD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85B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Păstrați produsul în ambalajul original, departe de alimente, băuturi, hrana pentru animale și substanțe cu mirosuri puternice, la o temperatură cuprinsă între 15 °C până la + 30 ° C, într-un loc uscat, întunecos, nu lăsa-ți la îndemâna copiilor și a animalelor.</w:t>
      </w:r>
      <w:r w:rsidRPr="008051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180682" w:rsidRPr="0080515B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0515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Denumirea și sediul locul de fabricație: </w:t>
      </w:r>
      <w:r w:rsidRPr="008051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Întreprindere privată „O.L.KAR-AgroZooVet-Service” Str. Lenin, 272V, oraș Șargorod, regiunea Vinnițcaea, 23500, Ucraina.</w:t>
      </w:r>
    </w:p>
    <w:p w:rsidR="00180682" w:rsidRPr="0080515B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0515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Distribuitor:</w:t>
      </w:r>
      <w:r w:rsidRPr="008051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S.A "Farmavet", MD-2059, Republica Moldova, Chișinău,Petricani 198.Tel.:31-72-70; 31-72-67; 99-92-89;Fax:31-72-68; </w:t>
      </w:r>
    </w:p>
    <w:p w:rsidR="00180682" w:rsidRPr="0080515B" w:rsidRDefault="00180682" w:rsidP="0018068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80682" w:rsidRPr="00F95E9E" w:rsidRDefault="00F95E9E" w:rsidP="00180682">
      <w:pPr>
        <w:spacing w:after="200" w:line="276" w:lineRule="auto"/>
        <w:rPr>
          <w:rFonts w:ascii="Times New Roman" w:eastAsia="Times New Roman" w:hAnsi="Times New Roman" w:cs="Times New Roman"/>
          <w:color w:val="5B9BD5" w:themeColor="accent1"/>
          <w:sz w:val="24"/>
          <w:szCs w:val="24"/>
          <w:lang w:val="en-US" w:eastAsia="ru-RU"/>
        </w:rPr>
      </w:pPr>
      <w:bookmarkStart w:id="0" w:name="_GoBack"/>
      <w:r w:rsidRPr="00F95E9E">
        <w:rPr>
          <w:rFonts w:ascii="Times New Roman" w:eastAsia="Times New Roman" w:hAnsi="Times New Roman" w:cs="Times New Roman"/>
          <w:color w:val="5B9BD5" w:themeColor="accent1"/>
          <w:sz w:val="24"/>
          <w:szCs w:val="24"/>
          <w:lang w:val="en-US" w:eastAsia="ru-RU"/>
        </w:rPr>
        <w:t>https://agroolkar.com.ua/ru/production/istribitel-gryzuniv-rodenticide-living-conditions/</w:t>
      </w:r>
    </w:p>
    <w:bookmarkEnd w:id="0"/>
    <w:p w:rsidR="005F650E" w:rsidRPr="00F95E9E" w:rsidRDefault="005F650E">
      <w:pPr>
        <w:rPr>
          <w:lang w:val="en-US"/>
        </w:rPr>
      </w:pPr>
    </w:p>
    <w:sectPr w:rsidR="005F650E" w:rsidRPr="00F95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F9A"/>
    <w:rsid w:val="0006598D"/>
    <w:rsid w:val="00180682"/>
    <w:rsid w:val="001F12D8"/>
    <w:rsid w:val="002C3D60"/>
    <w:rsid w:val="00580F9A"/>
    <w:rsid w:val="005F650E"/>
    <w:rsid w:val="007D1829"/>
    <w:rsid w:val="00DE53AA"/>
    <w:rsid w:val="00F9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7F73D-F2BC-4A04-ABAE-0D7B037F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4478</Characters>
  <Application>Microsoft Office Word</Application>
  <DocSecurity>0</DocSecurity>
  <Lines>37</Lines>
  <Paragraphs>10</Paragraphs>
  <ScaleCrop>false</ScaleCrop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2025-04-07T06:48:00Z</dcterms:created>
  <dcterms:modified xsi:type="dcterms:W3CDTF">2025-04-08T11:08:00Z</dcterms:modified>
</cp:coreProperties>
</file>