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55A" w:rsidRPr="00C32182" w:rsidRDefault="0045355A" w:rsidP="0045355A">
      <w:pPr>
        <w:pStyle w:val="Style3"/>
      </w:pPr>
      <w:r w:rsidRPr="00C32182">
        <w:t>PROSPECTUL</w:t>
      </w:r>
    </w:p>
    <w:p w:rsidR="0045355A" w:rsidRPr="00C32182" w:rsidRDefault="0045355A" w:rsidP="0045355A">
      <w:pPr>
        <w:tabs>
          <w:tab w:val="clear" w:pos="567"/>
        </w:tabs>
        <w:spacing w:line="240" w:lineRule="auto"/>
        <w:jc w:val="both"/>
        <w:rPr>
          <w:szCs w:val="22"/>
        </w:rPr>
      </w:pPr>
      <w:r w:rsidRPr="00C32182">
        <w:rPr>
          <w:b/>
          <w:szCs w:val="22"/>
        </w:rPr>
        <w:t>PROSPECTUL</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w:t>
      </w:r>
      <w:r w:rsidRPr="00C32182">
        <w:tab/>
        <w:t xml:space="preserve">Denumirea </w:t>
      </w:r>
      <w:r>
        <w:t>medicamentului de uz</w:t>
      </w:r>
      <w:r w:rsidRPr="00C32182">
        <w:t xml:space="preserve"> veterinar</w:t>
      </w:r>
    </w:p>
    <w:p w:rsidR="0045355A" w:rsidRPr="00C32182" w:rsidRDefault="0045355A" w:rsidP="0045355A">
      <w:pPr>
        <w:tabs>
          <w:tab w:val="clear" w:pos="567"/>
        </w:tabs>
        <w:spacing w:line="240" w:lineRule="auto"/>
        <w:jc w:val="both"/>
        <w:rPr>
          <w:szCs w:val="22"/>
        </w:rPr>
      </w:pPr>
    </w:p>
    <w:p w:rsidR="00A203DA" w:rsidRPr="00A203DA" w:rsidRDefault="00A203DA" w:rsidP="00A203DA">
      <w:pPr>
        <w:jc w:val="both"/>
        <w:rPr>
          <w:szCs w:val="22"/>
        </w:rPr>
      </w:pPr>
      <w:r w:rsidRPr="00A203DA">
        <w:rPr>
          <w:szCs w:val="22"/>
        </w:rPr>
        <w:t>Cofeină benzoat de sodiu 20% , soluție injectabilă</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2.</w:t>
      </w:r>
      <w:r w:rsidRPr="00C32182">
        <w:tab/>
        <w:t>Compoziție</w:t>
      </w:r>
    </w:p>
    <w:p w:rsidR="00A203DA" w:rsidRDefault="00A203DA" w:rsidP="00A203DA">
      <w:pPr>
        <w:tabs>
          <w:tab w:val="clear" w:pos="567"/>
        </w:tabs>
        <w:spacing w:line="240" w:lineRule="auto"/>
        <w:jc w:val="both"/>
        <w:rPr>
          <w:b/>
          <w:iCs/>
          <w:szCs w:val="22"/>
        </w:rPr>
      </w:pPr>
    </w:p>
    <w:p w:rsidR="00A203DA" w:rsidRPr="00A203DA" w:rsidRDefault="00A203DA" w:rsidP="00A203DA">
      <w:pPr>
        <w:tabs>
          <w:tab w:val="clear" w:pos="567"/>
        </w:tabs>
        <w:spacing w:line="240" w:lineRule="auto"/>
        <w:jc w:val="both"/>
        <w:rPr>
          <w:b/>
          <w:iCs/>
          <w:szCs w:val="22"/>
        </w:rPr>
      </w:pPr>
      <w:r w:rsidRPr="00A203DA">
        <w:rPr>
          <w:b/>
          <w:iCs/>
          <w:szCs w:val="22"/>
        </w:rPr>
        <w:t xml:space="preserve">Substanța activă: </w:t>
      </w:r>
    </w:p>
    <w:p w:rsidR="00A203DA" w:rsidRPr="00A203DA" w:rsidRDefault="00A203DA" w:rsidP="00A203DA">
      <w:pPr>
        <w:tabs>
          <w:tab w:val="clear" w:pos="567"/>
        </w:tabs>
        <w:spacing w:line="240" w:lineRule="auto"/>
        <w:jc w:val="both"/>
        <w:rPr>
          <w:b/>
          <w:iCs/>
          <w:szCs w:val="22"/>
        </w:rPr>
      </w:pPr>
      <w:r w:rsidRPr="00A203DA">
        <w:rPr>
          <w:iCs/>
          <w:szCs w:val="22"/>
        </w:rPr>
        <w:t>100 ml de medicament conține substanța activă:</w:t>
      </w:r>
    </w:p>
    <w:p w:rsidR="00A203DA" w:rsidRPr="00A203DA" w:rsidRDefault="00A203DA" w:rsidP="00A203DA">
      <w:pPr>
        <w:tabs>
          <w:tab w:val="clear" w:pos="567"/>
        </w:tabs>
        <w:spacing w:line="240" w:lineRule="auto"/>
        <w:jc w:val="both"/>
        <w:rPr>
          <w:iCs/>
          <w:szCs w:val="22"/>
        </w:rPr>
      </w:pPr>
      <w:r w:rsidRPr="00A203DA">
        <w:rPr>
          <w:iCs/>
          <w:szCs w:val="22"/>
        </w:rPr>
        <w:t>cofeină-benzoat de sodiu - 20,0 g.</w:t>
      </w:r>
    </w:p>
    <w:p w:rsidR="00A203DA" w:rsidRPr="00A203DA" w:rsidRDefault="00A203DA" w:rsidP="00A203DA">
      <w:pPr>
        <w:tabs>
          <w:tab w:val="clear" w:pos="567"/>
        </w:tabs>
        <w:spacing w:line="240" w:lineRule="auto"/>
        <w:jc w:val="both"/>
        <w:rPr>
          <w:b/>
          <w:iCs/>
          <w:szCs w:val="22"/>
        </w:rPr>
      </w:pPr>
    </w:p>
    <w:p w:rsidR="00A203DA" w:rsidRPr="00A203DA" w:rsidRDefault="00A203DA" w:rsidP="00A203DA">
      <w:pPr>
        <w:tabs>
          <w:tab w:val="clear" w:pos="567"/>
        </w:tabs>
        <w:spacing w:line="240" w:lineRule="auto"/>
        <w:jc w:val="both"/>
        <w:rPr>
          <w:b/>
          <w:iCs/>
          <w:szCs w:val="22"/>
        </w:rPr>
      </w:pPr>
      <w:r w:rsidRPr="00A203DA">
        <w:rPr>
          <w:b/>
          <w:iCs/>
          <w:szCs w:val="22"/>
        </w:rPr>
        <w:t xml:space="preserve">Excipient: </w:t>
      </w:r>
      <w:r w:rsidRPr="00A203DA">
        <w:rPr>
          <w:iCs/>
          <w:szCs w:val="22"/>
        </w:rPr>
        <w:t>apă pentru preparate injectabile.</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3.</w:t>
      </w:r>
      <w:r w:rsidRPr="00C32182">
        <w:tab/>
        <w:t>Specii țintă</w:t>
      </w:r>
    </w:p>
    <w:p w:rsidR="00A203DA" w:rsidRPr="00D952E2" w:rsidRDefault="00A203DA" w:rsidP="00A203DA">
      <w:pPr>
        <w:pStyle w:val="Style1"/>
        <w:jc w:val="both"/>
        <w:rPr>
          <w:b w:val="0"/>
        </w:rPr>
      </w:pPr>
      <w:r>
        <w:rPr>
          <w:b w:val="0"/>
        </w:rPr>
        <w:t>Bovine, cabaline</w:t>
      </w:r>
      <w:r w:rsidRPr="00D952E2">
        <w:rPr>
          <w:b w:val="0"/>
        </w:rPr>
        <w:t>, o</w:t>
      </w:r>
      <w:r>
        <w:rPr>
          <w:b w:val="0"/>
        </w:rPr>
        <w:t>v</w:t>
      </w:r>
      <w:r w:rsidRPr="00D952E2">
        <w:rPr>
          <w:b w:val="0"/>
        </w:rPr>
        <w:t>i</w:t>
      </w:r>
      <w:r>
        <w:rPr>
          <w:b w:val="0"/>
        </w:rPr>
        <w:t>ne, caprine</w:t>
      </w:r>
      <w:r w:rsidRPr="00D952E2">
        <w:rPr>
          <w:b w:val="0"/>
        </w:rPr>
        <w:t>, porci</w:t>
      </w:r>
      <w:r>
        <w:rPr>
          <w:b w:val="0"/>
        </w:rPr>
        <w:t>ne</w:t>
      </w:r>
      <w:r w:rsidRPr="00D952E2">
        <w:rPr>
          <w:b w:val="0"/>
        </w:rPr>
        <w:t>, câini, pisici</w:t>
      </w:r>
      <w:r>
        <w:rPr>
          <w:b w:val="0"/>
        </w:rPr>
        <w:t>.</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4.</w:t>
      </w:r>
      <w:r w:rsidRPr="00C32182">
        <w:tab/>
        <w:t>Indicații de utilizare</w:t>
      </w:r>
    </w:p>
    <w:p w:rsidR="00A203DA" w:rsidRPr="00A203DA" w:rsidRDefault="00A203DA" w:rsidP="00A203DA">
      <w:pPr>
        <w:tabs>
          <w:tab w:val="clear" w:pos="567"/>
        </w:tabs>
        <w:spacing w:line="240" w:lineRule="auto"/>
        <w:jc w:val="both"/>
        <w:rPr>
          <w:szCs w:val="22"/>
        </w:rPr>
      </w:pPr>
      <w:r w:rsidRPr="00A203DA">
        <w:rPr>
          <w:szCs w:val="22"/>
        </w:rPr>
        <w:t>Soluția este utilizată pentru a trata bovine, cabaline, ovine, caprine, porcine, câini, pisici pentru boli însoțite de inhibarea funcțiilor sistemului nervos central și cardiovascular, pentru a slăbi efectul hipnoticelor și narcoticelor, pentru a stimula sistemul respirator și vascular, centrii motorii și cu o scădere a substanțelor metabolice, pareza nașterii, pentru ameliorarea oboselii fizice și creșterea performanței animalelor.</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5.</w:t>
      </w:r>
      <w:r w:rsidRPr="00C32182">
        <w:tab/>
        <w:t>Contraindicații</w:t>
      </w:r>
    </w:p>
    <w:p w:rsidR="00A203DA" w:rsidRPr="00A203DA" w:rsidRDefault="00A203DA" w:rsidP="00A203DA">
      <w:pPr>
        <w:tabs>
          <w:tab w:val="clear" w:pos="567"/>
        </w:tabs>
        <w:spacing w:line="240" w:lineRule="auto"/>
        <w:jc w:val="both"/>
        <w:rPr>
          <w:szCs w:val="22"/>
        </w:rPr>
      </w:pPr>
      <w:r w:rsidRPr="00A203DA">
        <w:rPr>
          <w:szCs w:val="22"/>
        </w:rPr>
        <w:t>Medicamentul este contraindicat animalelor cu boli ale sistemului cardiovascular, hipersensibilitate la cofeină și alți derivați de xantan.</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6.</w:t>
      </w:r>
      <w:r w:rsidRPr="00C32182">
        <w:tab/>
        <w:t>Atenționări speciale</w:t>
      </w:r>
    </w:p>
    <w:p w:rsidR="0045355A" w:rsidRPr="00C32182" w:rsidRDefault="00A203DA" w:rsidP="0045355A">
      <w:pPr>
        <w:tabs>
          <w:tab w:val="clear" w:pos="567"/>
        </w:tabs>
        <w:spacing w:line="240" w:lineRule="auto"/>
        <w:jc w:val="both"/>
        <w:rPr>
          <w:szCs w:val="22"/>
        </w:rPr>
      </w:pPr>
      <w:r>
        <w:rPr>
          <w:szCs w:val="22"/>
        </w:rPr>
        <w:t>Nu există.</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Precauții speciale pentru utilizarea în siguranță la speciile țintă</w:t>
      </w:r>
      <w:r w:rsidRPr="00C32182">
        <w:rPr>
          <w:szCs w:val="22"/>
        </w:rPr>
        <w:t>:</w:t>
      </w:r>
    </w:p>
    <w:p w:rsidR="00A203DA" w:rsidRPr="00A203DA" w:rsidRDefault="00A203DA" w:rsidP="00A203DA">
      <w:pPr>
        <w:tabs>
          <w:tab w:val="clear" w:pos="567"/>
        </w:tabs>
        <w:spacing w:line="240" w:lineRule="auto"/>
        <w:jc w:val="both"/>
        <w:rPr>
          <w:szCs w:val="22"/>
        </w:rPr>
      </w:pPr>
      <w:r w:rsidRPr="00A203DA">
        <w:rPr>
          <w:szCs w:val="22"/>
        </w:rPr>
        <w:t>Nu se administrează intramuscular. Prezintă acțiune antagonistă față de substanțe narcotice, hipnotice și alte substanțe care deprimă sistemul nervos central. Incompatibil cu nilamidă, streptomicina, penicilină, glicozide cardiace (când sunt administrate într-o singură seringă). O creștere bruscă a activității cardiace și a excitabilității reflexe este posibilă atunci când animalelor li se administrează doze terapeutice maxime de medicament. În cazul utilizării prelungite, este posibilă epuizarea generală a corpului.</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 xml:space="preserve">Precauții speciale care vor fi luate de persoana care administrează </w:t>
      </w:r>
      <w:r w:rsidRPr="00B5027E">
        <w:rPr>
          <w:szCs w:val="22"/>
          <w:u w:val="single"/>
        </w:rPr>
        <w:t>medicament</w:t>
      </w:r>
      <w:r>
        <w:rPr>
          <w:szCs w:val="22"/>
          <w:u w:val="single"/>
        </w:rPr>
        <w:t>ul</w:t>
      </w:r>
      <w:r w:rsidRPr="00B5027E">
        <w:rPr>
          <w:szCs w:val="22"/>
          <w:u w:val="single"/>
        </w:rPr>
        <w:t xml:space="preserve"> de uz veterinar</w:t>
      </w:r>
      <w:r>
        <w:rPr>
          <w:szCs w:val="22"/>
          <w:u w:val="single"/>
        </w:rPr>
        <w:t xml:space="preserve"> </w:t>
      </w:r>
      <w:r w:rsidRPr="00C32182">
        <w:rPr>
          <w:szCs w:val="22"/>
          <w:u w:val="single"/>
        </w:rPr>
        <w:t>la animale</w:t>
      </w:r>
      <w:r w:rsidRPr="00C32182">
        <w:rPr>
          <w:szCs w:val="22"/>
        </w:rPr>
        <w:t>:</w:t>
      </w:r>
    </w:p>
    <w:p w:rsidR="00A203DA" w:rsidRPr="00A203DA" w:rsidRDefault="00A203DA" w:rsidP="00A203DA">
      <w:pPr>
        <w:jc w:val="both"/>
        <w:rPr>
          <w:szCs w:val="22"/>
        </w:rPr>
      </w:pPr>
      <w:r w:rsidRPr="00A203DA">
        <w:rPr>
          <w:szCs w:val="22"/>
        </w:rPr>
        <w:t>Trebuie să respectați regulile generale de igienă personală și măsurile de siguranță prevăzute atunci când lucrați cu medicamente de uz veterinar. În cazul contactului accidental al medicamentului cu pielea sau ochii, acestea trebuie spălate imediat cu multă apă. Persoanele cu hipersensibilitate la componentele medicamentului ar trebui să evite contactul direct cu medicamentul. A se evita autoinjectarea accidentală.</w:t>
      </w:r>
    </w:p>
    <w:p w:rsidR="0045355A" w:rsidRPr="00C32182" w:rsidRDefault="0045355A" w:rsidP="0045355A">
      <w:pPr>
        <w:jc w:val="both"/>
        <w:rPr>
          <w:szCs w:val="22"/>
          <w:u w:val="single"/>
        </w:rPr>
      </w:pPr>
    </w:p>
    <w:p w:rsidR="0045355A" w:rsidRPr="00C32182" w:rsidRDefault="0045355A" w:rsidP="0045355A">
      <w:pPr>
        <w:jc w:val="both"/>
        <w:rPr>
          <w:szCs w:val="22"/>
        </w:rPr>
      </w:pPr>
      <w:r w:rsidRPr="00C32182">
        <w:rPr>
          <w:szCs w:val="22"/>
          <w:u w:val="single"/>
        </w:rPr>
        <w:t>Precauții speciale pentru protecția mediului</w:t>
      </w:r>
      <w:r w:rsidR="00A203DA">
        <w:rPr>
          <w:szCs w:val="22"/>
        </w:rPr>
        <w:t>:</w:t>
      </w:r>
    </w:p>
    <w:p w:rsidR="00A203DA" w:rsidRPr="00A203DA" w:rsidRDefault="00A203DA" w:rsidP="00A203DA">
      <w:pPr>
        <w:tabs>
          <w:tab w:val="clear" w:pos="567"/>
        </w:tabs>
        <w:spacing w:line="240" w:lineRule="auto"/>
        <w:jc w:val="both"/>
        <w:rPr>
          <w:szCs w:val="22"/>
          <w:u w:val="single"/>
        </w:rPr>
      </w:pPr>
      <w:r w:rsidRPr="00A203DA">
        <w:rPr>
          <w:szCs w:val="22"/>
        </w:rPr>
        <w:t xml:space="preserve">Nu se cunosc efecte toxice asupra mediului. După golire ambalajele se vor depozita în recipente de colectare. Orice produs medicinal veterinar neutilizat sau deşeu provenit din utilizarea unor astfel de produse trebuie eliminate în conformitate cu cerinţele locale. Solicitaţi medicului veterinar informaţii referitoare la modalitatea de eliminare a medicamentelor care nu mai sunt necesare. </w:t>
      </w:r>
      <w:r w:rsidRPr="00A203DA">
        <w:rPr>
          <w:szCs w:val="22"/>
          <w:lang w:val="fr-CA"/>
        </w:rPr>
        <w:t>Aceste măsuri contribuie la protecţia mediului</w:t>
      </w:r>
      <w:r w:rsidRPr="00A203DA">
        <w:rPr>
          <w:szCs w:val="22"/>
        </w:rPr>
        <w:t xml:space="preserve">.  </w:t>
      </w:r>
    </w:p>
    <w:p w:rsidR="0045355A" w:rsidRPr="00C32182" w:rsidRDefault="0045355A" w:rsidP="0045355A">
      <w:pPr>
        <w:tabs>
          <w:tab w:val="clear" w:pos="567"/>
        </w:tabs>
        <w:spacing w:line="240" w:lineRule="auto"/>
        <w:jc w:val="both"/>
        <w:rPr>
          <w:szCs w:val="22"/>
        </w:rPr>
      </w:pPr>
    </w:p>
    <w:p w:rsidR="00A203DA" w:rsidRPr="00A203DA" w:rsidRDefault="00A203DA" w:rsidP="00A203DA">
      <w:pPr>
        <w:tabs>
          <w:tab w:val="clear" w:pos="567"/>
        </w:tabs>
        <w:spacing w:line="240" w:lineRule="auto"/>
        <w:jc w:val="both"/>
        <w:rPr>
          <w:szCs w:val="22"/>
          <w:u w:val="single"/>
        </w:rPr>
      </w:pPr>
      <w:r w:rsidRPr="00A203DA">
        <w:rPr>
          <w:szCs w:val="22"/>
          <w:u w:val="single"/>
        </w:rPr>
        <w:t>Utilizarea în timpul gestației, lactației sau a ouatului</w:t>
      </w:r>
      <w:r>
        <w:rPr>
          <w:szCs w:val="22"/>
          <w:u w:val="single"/>
        </w:rPr>
        <w:t>:</w:t>
      </w:r>
    </w:p>
    <w:p w:rsidR="00A203DA" w:rsidRPr="00A203DA" w:rsidRDefault="00A203DA" w:rsidP="00A203DA">
      <w:pPr>
        <w:tabs>
          <w:tab w:val="clear" w:pos="567"/>
        </w:tabs>
        <w:spacing w:line="240" w:lineRule="auto"/>
        <w:jc w:val="both"/>
        <w:rPr>
          <w:szCs w:val="22"/>
        </w:rPr>
      </w:pPr>
    </w:p>
    <w:p w:rsidR="00A203DA" w:rsidRPr="00A203DA" w:rsidRDefault="00A203DA" w:rsidP="00A203DA">
      <w:pPr>
        <w:tabs>
          <w:tab w:val="clear" w:pos="567"/>
        </w:tabs>
        <w:spacing w:line="240" w:lineRule="auto"/>
        <w:jc w:val="both"/>
        <w:rPr>
          <w:szCs w:val="22"/>
        </w:rPr>
      </w:pPr>
      <w:r w:rsidRPr="00A203DA">
        <w:rPr>
          <w:szCs w:val="22"/>
        </w:rPr>
        <w:t>Nu există restricții.</w:t>
      </w:r>
    </w:p>
    <w:p w:rsidR="0045355A" w:rsidRPr="00C32182" w:rsidRDefault="0045355A" w:rsidP="0045355A">
      <w:pPr>
        <w:tabs>
          <w:tab w:val="clear" w:pos="567"/>
        </w:tabs>
        <w:spacing w:line="240" w:lineRule="auto"/>
        <w:jc w:val="both"/>
        <w:rPr>
          <w:szCs w:val="22"/>
        </w:rPr>
      </w:pPr>
    </w:p>
    <w:p w:rsidR="0045355A" w:rsidRPr="00C32182" w:rsidRDefault="0045355A" w:rsidP="0045355A">
      <w:pPr>
        <w:jc w:val="both"/>
        <w:rPr>
          <w:szCs w:val="22"/>
        </w:rPr>
      </w:pPr>
      <w:r w:rsidRPr="00C32182">
        <w:rPr>
          <w:szCs w:val="22"/>
          <w:u w:val="single"/>
        </w:rPr>
        <w:t xml:space="preserve">Interacțiunea cu alte </w:t>
      </w:r>
      <w:r>
        <w:rPr>
          <w:szCs w:val="22"/>
        </w:rPr>
        <w:t>m</w:t>
      </w:r>
      <w:r w:rsidRPr="00160F38">
        <w:rPr>
          <w:szCs w:val="22"/>
        </w:rPr>
        <w:t>edicament</w:t>
      </w:r>
      <w:r>
        <w:rPr>
          <w:szCs w:val="22"/>
        </w:rPr>
        <w:t xml:space="preserve">e </w:t>
      </w:r>
      <w:r w:rsidRPr="00160F38">
        <w:rPr>
          <w:szCs w:val="22"/>
        </w:rPr>
        <w:t>de uz veterinar</w:t>
      </w:r>
      <w:r>
        <w:rPr>
          <w:szCs w:val="22"/>
        </w:rPr>
        <w:t xml:space="preserve"> </w:t>
      </w:r>
      <w:r w:rsidRPr="00C32182">
        <w:rPr>
          <w:szCs w:val="22"/>
          <w:u w:val="single"/>
        </w:rPr>
        <w:t>și alte forme de interacțiune</w:t>
      </w:r>
      <w:r w:rsidRPr="00C32182">
        <w:rPr>
          <w:szCs w:val="22"/>
        </w:rPr>
        <w:t>:</w:t>
      </w:r>
    </w:p>
    <w:p w:rsidR="00A203DA" w:rsidRPr="00A203DA" w:rsidRDefault="00A203DA" w:rsidP="00A203DA">
      <w:pPr>
        <w:tabs>
          <w:tab w:val="clear" w:pos="567"/>
        </w:tabs>
        <w:spacing w:line="240" w:lineRule="auto"/>
        <w:jc w:val="both"/>
        <w:rPr>
          <w:szCs w:val="22"/>
        </w:rPr>
      </w:pPr>
      <w:r w:rsidRPr="00A203DA">
        <w:rPr>
          <w:szCs w:val="22"/>
        </w:rPr>
        <w:t xml:space="preserve">Prezintă acțiune antagonistă față de substanțe narcotice, hipnotice și alte substanțe care deprimă sistemul nervos central. Incompatibil cu nilamidă, streptomicina, penicilină, glicozide cardiace (când sunt administrate într-o singură seringă). </w:t>
      </w:r>
    </w:p>
    <w:p w:rsidR="00A203DA" w:rsidRPr="00A203DA" w:rsidRDefault="00A203DA" w:rsidP="00A203D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Supradozare</w:t>
      </w:r>
      <w:r w:rsidRPr="00C32182">
        <w:rPr>
          <w:szCs w:val="22"/>
        </w:rPr>
        <w:t>:</w:t>
      </w:r>
    </w:p>
    <w:p w:rsidR="002C7D95" w:rsidRPr="002C7D95" w:rsidRDefault="002C7D95" w:rsidP="002C7D95">
      <w:pPr>
        <w:tabs>
          <w:tab w:val="clear" w:pos="567"/>
        </w:tabs>
        <w:spacing w:line="240" w:lineRule="auto"/>
        <w:jc w:val="both"/>
        <w:rPr>
          <w:szCs w:val="22"/>
        </w:rPr>
      </w:pPr>
      <w:r w:rsidRPr="002C7D95">
        <w:rPr>
          <w:szCs w:val="22"/>
        </w:rPr>
        <w:t>Evitați supradozajul. În caz de supradozare cu medicament, se observă creșterea frecvenței cardiace și tremurături musculare. În cazurile foarte severe de supradozare, sunt posibile convulsii și colaps.</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Incompatibilități majore</w:t>
      </w:r>
      <w:r w:rsidR="00A203DA">
        <w:rPr>
          <w:szCs w:val="22"/>
        </w:rPr>
        <w:t>:</w:t>
      </w:r>
    </w:p>
    <w:p w:rsidR="0045355A" w:rsidRDefault="00A203DA" w:rsidP="00A203DA">
      <w:pPr>
        <w:pStyle w:val="Style1"/>
        <w:ind w:left="0" w:firstLine="0"/>
        <w:jc w:val="both"/>
        <w:rPr>
          <w:b w:val="0"/>
        </w:rPr>
      </w:pPr>
      <w:r w:rsidRPr="00A203DA">
        <w:rPr>
          <w:b w:val="0"/>
        </w:rPr>
        <w:t>Medicamentul este incompatibil cu hipn</w:t>
      </w:r>
      <w:r>
        <w:rPr>
          <w:b w:val="0"/>
        </w:rPr>
        <w:t xml:space="preserve">otice și sedative, anxiolitice, </w:t>
      </w:r>
      <w:r w:rsidRPr="00A203DA">
        <w:rPr>
          <w:b w:val="0"/>
        </w:rPr>
        <w:t>inhibitori (IMAO) , derivați de xantină și psihostimulante. Medicamentul este descompus de acizi și săruri acide. Precipitat din soluții apoase de acetat de plumb, azotat d</w:t>
      </w:r>
      <w:r w:rsidR="00CF02F6">
        <w:rPr>
          <w:b w:val="0"/>
        </w:rPr>
        <w:t xml:space="preserve">e argint, diclorură de mercur, </w:t>
      </w:r>
      <w:r w:rsidRPr="00A203DA">
        <w:rPr>
          <w:b w:val="0"/>
        </w:rPr>
        <w:t xml:space="preserve"> permanganat de potasiu, tanin, ihtiol.</w:t>
      </w:r>
    </w:p>
    <w:p w:rsidR="002C7D95" w:rsidRDefault="002C7D95" w:rsidP="002C7D95">
      <w:pPr>
        <w:pStyle w:val="Style1"/>
        <w:ind w:left="0" w:firstLine="0"/>
        <w:jc w:val="both"/>
        <w:rPr>
          <w:b w:val="0"/>
        </w:rPr>
      </w:pPr>
      <w:r w:rsidRPr="00787302">
        <w:rPr>
          <w:b w:val="0"/>
        </w:rPr>
        <w:t xml:space="preserve">Acest medicament de uz veterinar nu trebuie amestecat cu alte medicamente de uz veterinar. </w:t>
      </w:r>
    </w:p>
    <w:p w:rsidR="002C7D95" w:rsidRPr="00A203DA" w:rsidRDefault="002C7D95" w:rsidP="00A203DA">
      <w:pPr>
        <w:pStyle w:val="Style1"/>
        <w:ind w:left="0" w:firstLine="0"/>
        <w:jc w:val="both"/>
        <w:rPr>
          <w:b w:val="0"/>
        </w:rPr>
      </w:pPr>
    </w:p>
    <w:p w:rsidR="0045355A" w:rsidRPr="00C32182" w:rsidRDefault="0045355A" w:rsidP="0045355A">
      <w:pPr>
        <w:pStyle w:val="Style1"/>
        <w:jc w:val="both"/>
      </w:pPr>
      <w:r w:rsidRPr="00C32182">
        <w:t>Evenimente adverse</w:t>
      </w:r>
    </w:p>
    <w:p w:rsidR="002C7D95" w:rsidRPr="002C7D95" w:rsidRDefault="002C7D95" w:rsidP="002C7D95">
      <w:r w:rsidRPr="002C7D95">
        <w:t>Bovine, cabaline, ovine, caprine, porcine, câini, pisici.</w:t>
      </w:r>
    </w:p>
    <w:p w:rsidR="0045355A" w:rsidRPr="00C32182" w:rsidRDefault="0045355A" w:rsidP="0045355A">
      <w:pPr>
        <w:jc w:val="both"/>
        <w:rPr>
          <w:szCs w:val="22"/>
        </w:rPr>
      </w:pPr>
      <w:r w:rsidRPr="00C32182">
        <w:rPr>
          <w:szCs w:val="22"/>
        </w:rPr>
        <w:t xml:space="preserve">Raportarea evenimentelor adverse este importantă. Permite monitorizarea continuă a siguranței unui produs. Dacă observați orice reacții adverse, chiar și cele care nu sunt deja enumerate în acest prospect, sau credeți că medicamentul nu a avut efect, vă rugăm să contactați în mai întâi medicul veterinar. De asemenea, puteți raporta evenimente adverse către deținătorul </w:t>
      </w:r>
      <w:r>
        <w:rPr>
          <w:szCs w:val="22"/>
        </w:rPr>
        <w:t>certificatului de înregistrare</w:t>
      </w:r>
      <w:r w:rsidR="002C7D95">
        <w:rPr>
          <w:szCs w:val="22"/>
        </w:rPr>
        <w:t xml:space="preserve"> </w:t>
      </w:r>
      <w:r w:rsidRPr="00C32182">
        <w:rPr>
          <w:szCs w:val="22"/>
        </w:rPr>
        <w:t xml:space="preserve">sau reprezentantul local al deținătorului </w:t>
      </w:r>
      <w:r>
        <w:rPr>
          <w:szCs w:val="22"/>
        </w:rPr>
        <w:t>certificatului de înregistrare</w:t>
      </w:r>
      <w:r w:rsidRPr="00C32182">
        <w:rPr>
          <w:szCs w:val="22"/>
        </w:rPr>
        <w:t xml:space="preserve"> folosind datele de contact de la sfârșitul acestui prospect sau prin sistemul național de raportare: {detalii sistem național}</w:t>
      </w:r>
      <w:r>
        <w:rPr>
          <w:i/>
          <w:color w:val="008000"/>
          <w:szCs w:val="22"/>
        </w:rPr>
        <w:t>.</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8.</w:t>
      </w:r>
      <w:r w:rsidRPr="00C32182">
        <w:tab/>
        <w:t>Doze pentru fiecare specie, căi de administrare și metode de administrare</w:t>
      </w:r>
    </w:p>
    <w:p w:rsidR="002C7D95" w:rsidRPr="002C7D95" w:rsidRDefault="00CC7622" w:rsidP="002C7D95">
      <w:pPr>
        <w:tabs>
          <w:tab w:val="clear" w:pos="567"/>
        </w:tabs>
        <w:spacing w:line="240" w:lineRule="auto"/>
        <w:jc w:val="both"/>
        <w:rPr>
          <w:szCs w:val="22"/>
        </w:rPr>
      </w:pPr>
      <w:r>
        <w:rPr>
          <w:szCs w:val="22"/>
        </w:rPr>
        <w:t>Soluția</w:t>
      </w:r>
      <w:r w:rsidR="002C7D95" w:rsidRPr="002C7D95">
        <w:rPr>
          <w:szCs w:val="22"/>
        </w:rPr>
        <w:t xml:space="preserve"> de cofeină-benzoat de sodiu 20%, se </w:t>
      </w:r>
      <w:r w:rsidR="00394583">
        <w:rPr>
          <w:szCs w:val="22"/>
        </w:rPr>
        <w:t xml:space="preserve">administrează </w:t>
      </w:r>
      <w:r w:rsidR="002C7D95" w:rsidRPr="002C7D95">
        <w:rPr>
          <w:szCs w:val="22"/>
        </w:rPr>
        <w:t xml:space="preserve">subcutanat în doze (ml per animal): </w:t>
      </w:r>
    </w:p>
    <w:p w:rsidR="002C7D95" w:rsidRPr="002C7D95" w:rsidRDefault="002C7D95" w:rsidP="002C7D95">
      <w:pPr>
        <w:tabs>
          <w:tab w:val="clear" w:pos="567"/>
        </w:tabs>
        <w:spacing w:line="240" w:lineRule="auto"/>
        <w:jc w:val="both"/>
        <w:rPr>
          <w:szCs w:val="22"/>
        </w:rPr>
      </w:pPr>
      <w:r w:rsidRPr="002C7D95">
        <w:rPr>
          <w:szCs w:val="22"/>
        </w:rPr>
        <w:t xml:space="preserve">bovine, cabaline – 10 - 25; </w:t>
      </w:r>
    </w:p>
    <w:p w:rsidR="002C7D95" w:rsidRPr="002C7D95" w:rsidRDefault="002C7D95" w:rsidP="002C7D95">
      <w:pPr>
        <w:tabs>
          <w:tab w:val="clear" w:pos="567"/>
        </w:tabs>
        <w:spacing w:line="240" w:lineRule="auto"/>
        <w:jc w:val="both"/>
        <w:rPr>
          <w:szCs w:val="22"/>
        </w:rPr>
      </w:pPr>
      <w:r w:rsidRPr="002C7D95">
        <w:rPr>
          <w:szCs w:val="22"/>
        </w:rPr>
        <w:t>ovine, caprine, porcine</w:t>
      </w:r>
      <w:r w:rsidR="00CC7622">
        <w:rPr>
          <w:szCs w:val="22"/>
        </w:rPr>
        <w:t xml:space="preserve"> </w:t>
      </w:r>
      <w:r w:rsidR="00CC7622" w:rsidRPr="002C7D95">
        <w:rPr>
          <w:szCs w:val="22"/>
        </w:rPr>
        <w:t>–</w:t>
      </w:r>
      <w:r w:rsidRPr="002C7D95">
        <w:rPr>
          <w:szCs w:val="22"/>
        </w:rPr>
        <w:t xml:space="preserve">  2-7; </w:t>
      </w:r>
    </w:p>
    <w:p w:rsidR="002C7D95" w:rsidRPr="002C7D95" w:rsidRDefault="002C7D95" w:rsidP="002C7D95">
      <w:pPr>
        <w:tabs>
          <w:tab w:val="clear" w:pos="567"/>
        </w:tabs>
        <w:spacing w:line="240" w:lineRule="auto"/>
        <w:jc w:val="both"/>
        <w:rPr>
          <w:szCs w:val="22"/>
        </w:rPr>
      </w:pPr>
      <w:r w:rsidRPr="002C7D95">
        <w:rPr>
          <w:szCs w:val="22"/>
        </w:rPr>
        <w:t xml:space="preserve">câini </w:t>
      </w:r>
      <w:r w:rsidR="00CC7622" w:rsidRPr="002C7D95">
        <w:rPr>
          <w:szCs w:val="22"/>
        </w:rPr>
        <w:t>–</w:t>
      </w:r>
      <w:r w:rsidRPr="002C7D95">
        <w:rPr>
          <w:szCs w:val="22"/>
        </w:rPr>
        <w:t xml:space="preserve"> 0,5-1,5; </w:t>
      </w:r>
    </w:p>
    <w:p w:rsidR="002C7D95" w:rsidRPr="002C7D95" w:rsidRDefault="002C7D95" w:rsidP="002C7D95">
      <w:pPr>
        <w:tabs>
          <w:tab w:val="clear" w:pos="567"/>
        </w:tabs>
        <w:spacing w:line="240" w:lineRule="auto"/>
        <w:jc w:val="both"/>
        <w:rPr>
          <w:szCs w:val="22"/>
        </w:rPr>
      </w:pPr>
      <w:r w:rsidRPr="002C7D95">
        <w:rPr>
          <w:szCs w:val="22"/>
        </w:rPr>
        <w:t>pisici</w:t>
      </w:r>
      <w:r w:rsidR="00CC7622">
        <w:rPr>
          <w:szCs w:val="22"/>
        </w:rPr>
        <w:t xml:space="preserve"> </w:t>
      </w:r>
      <w:r w:rsidR="00CC7622" w:rsidRPr="002C7D95">
        <w:rPr>
          <w:szCs w:val="22"/>
        </w:rPr>
        <w:t>–</w:t>
      </w:r>
      <w:r w:rsidRPr="002C7D95">
        <w:rPr>
          <w:szCs w:val="22"/>
        </w:rPr>
        <w:t xml:space="preserve"> 0,2-0,5. </w:t>
      </w:r>
    </w:p>
    <w:p w:rsidR="002C7D95" w:rsidRPr="002C7D95" w:rsidRDefault="002C7D95" w:rsidP="002C7D95">
      <w:pPr>
        <w:tabs>
          <w:tab w:val="clear" w:pos="567"/>
        </w:tabs>
        <w:spacing w:line="240" w:lineRule="auto"/>
        <w:jc w:val="both"/>
        <w:rPr>
          <w:szCs w:val="22"/>
        </w:rPr>
      </w:pPr>
      <w:r w:rsidRPr="002C7D95">
        <w:rPr>
          <w:szCs w:val="22"/>
        </w:rPr>
        <w:t>La administrarea orală, dozele indicate se dublează.</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9.</w:t>
      </w:r>
      <w:r w:rsidRPr="00C32182">
        <w:tab/>
        <w:t>Recomandări privind administrarea corectă</w:t>
      </w:r>
    </w:p>
    <w:p w:rsidR="0045355A" w:rsidRPr="00C32182" w:rsidRDefault="002C7D95" w:rsidP="0045355A">
      <w:pPr>
        <w:tabs>
          <w:tab w:val="clear" w:pos="567"/>
        </w:tabs>
        <w:spacing w:line="240" w:lineRule="auto"/>
        <w:jc w:val="both"/>
        <w:rPr>
          <w:szCs w:val="22"/>
        </w:rPr>
      </w:pPr>
      <w:r>
        <w:rPr>
          <w:szCs w:val="22"/>
        </w:rPr>
        <w:t xml:space="preserve">Se vor respecta </w:t>
      </w:r>
      <w:r w:rsidR="00E13BFD">
        <w:rPr>
          <w:szCs w:val="22"/>
        </w:rPr>
        <w:t>dozele recomandate.</w:t>
      </w:r>
    </w:p>
    <w:p w:rsidR="00E13BFD" w:rsidRDefault="00E13BFD" w:rsidP="0045355A">
      <w:pPr>
        <w:pStyle w:val="Style1"/>
        <w:jc w:val="both"/>
        <w:rPr>
          <w:highlight w:val="lightGray"/>
        </w:rPr>
      </w:pPr>
    </w:p>
    <w:p w:rsidR="0045355A" w:rsidRPr="00F14D1D" w:rsidRDefault="0045355A" w:rsidP="0045355A">
      <w:pPr>
        <w:pStyle w:val="Style1"/>
        <w:jc w:val="both"/>
      </w:pPr>
      <w:r w:rsidRPr="00C32182">
        <w:rPr>
          <w:highlight w:val="lightGray"/>
        </w:rPr>
        <w:t>10.</w:t>
      </w:r>
      <w:r w:rsidRPr="00C32182">
        <w:tab/>
        <w:t>Perioade de așteptare</w:t>
      </w:r>
    </w:p>
    <w:p w:rsidR="00E13BFD" w:rsidRPr="00D969E0" w:rsidRDefault="00E13BFD" w:rsidP="00E13BFD">
      <w:pPr>
        <w:tabs>
          <w:tab w:val="clear" w:pos="567"/>
        </w:tabs>
        <w:spacing w:line="240" w:lineRule="auto"/>
        <w:jc w:val="both"/>
        <w:rPr>
          <w:iCs/>
          <w:szCs w:val="22"/>
        </w:rPr>
      </w:pPr>
      <w:r w:rsidRPr="00D969E0">
        <w:rPr>
          <w:iCs/>
          <w:szCs w:val="22"/>
        </w:rPr>
        <w:t>Carne și lapte: zero zile.</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11.</w:t>
      </w:r>
      <w:r w:rsidRPr="00C32182">
        <w:tab/>
        <w:t>Precauții speciale pentru depozitare</w:t>
      </w:r>
    </w:p>
    <w:p w:rsidR="00E13BFD" w:rsidRPr="00E13BFD" w:rsidRDefault="00E13BFD" w:rsidP="00E13BFD">
      <w:pPr>
        <w:numPr>
          <w:ilvl w:val="12"/>
          <w:numId w:val="0"/>
        </w:numPr>
        <w:tabs>
          <w:tab w:val="clear" w:pos="567"/>
        </w:tabs>
        <w:spacing w:line="240" w:lineRule="auto"/>
        <w:jc w:val="both"/>
        <w:rPr>
          <w:szCs w:val="22"/>
        </w:rPr>
      </w:pPr>
      <w:r w:rsidRPr="00E13BFD">
        <w:rPr>
          <w:szCs w:val="22"/>
        </w:rPr>
        <w:t>A se păstra la temperatură de 5°C - 25°C.</w:t>
      </w:r>
    </w:p>
    <w:p w:rsidR="00E13BFD" w:rsidRPr="00E13BFD" w:rsidRDefault="00E13BFD" w:rsidP="00E13BFD">
      <w:pPr>
        <w:tabs>
          <w:tab w:val="clear" w:pos="567"/>
        </w:tabs>
        <w:spacing w:line="240" w:lineRule="auto"/>
        <w:jc w:val="both"/>
        <w:rPr>
          <w:szCs w:val="22"/>
        </w:rPr>
      </w:pPr>
      <w:r w:rsidRPr="00E13BFD">
        <w:rPr>
          <w:szCs w:val="22"/>
        </w:rPr>
        <w:t>Termenul de valabilitate al medicamentului de uz veterinar așa cum este ambalat pentru vânzare: 3 ani.</w:t>
      </w:r>
    </w:p>
    <w:p w:rsidR="00E13BFD" w:rsidRPr="00E13BFD" w:rsidRDefault="00E13BFD" w:rsidP="00E13BFD">
      <w:pPr>
        <w:tabs>
          <w:tab w:val="clear" w:pos="567"/>
        </w:tabs>
        <w:spacing w:line="240" w:lineRule="auto"/>
        <w:jc w:val="both"/>
        <w:rPr>
          <w:szCs w:val="22"/>
        </w:rPr>
      </w:pPr>
      <w:r w:rsidRPr="00E13BFD">
        <w:rPr>
          <w:szCs w:val="22"/>
        </w:rPr>
        <w:t>Termenul de valabilitate după prima deschidere a ambalajului primar: 2 zile.</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12.</w:t>
      </w:r>
      <w:r w:rsidRPr="00C32182">
        <w:tab/>
        <w:t>Precauții speciale pentru eliminare</w:t>
      </w:r>
    </w:p>
    <w:p w:rsidR="00E13BFD" w:rsidRPr="00E13BFD" w:rsidRDefault="00E13BFD" w:rsidP="00E13BFD">
      <w:pPr>
        <w:tabs>
          <w:tab w:val="clear" w:pos="567"/>
        </w:tabs>
        <w:spacing w:line="240" w:lineRule="auto"/>
        <w:jc w:val="both"/>
        <w:rPr>
          <w:szCs w:val="22"/>
        </w:rPr>
      </w:pPr>
      <w:r w:rsidRPr="00E13BFD">
        <w:rPr>
          <w:szCs w:val="22"/>
        </w:rPr>
        <w:t>Medicamentele nu trebuie eliminate în apele uzate sau deșeurile menajere.</w:t>
      </w:r>
    </w:p>
    <w:p w:rsidR="00E13BFD" w:rsidRPr="00E13BFD" w:rsidRDefault="00E13BFD" w:rsidP="00E13BFD">
      <w:pPr>
        <w:tabs>
          <w:tab w:val="clear" w:pos="567"/>
        </w:tabs>
        <w:spacing w:line="240" w:lineRule="auto"/>
        <w:jc w:val="both"/>
        <w:rPr>
          <w:szCs w:val="22"/>
        </w:rPr>
      </w:pPr>
      <w:r w:rsidRPr="00E13BFD">
        <w:rPr>
          <w:szCs w:val="22"/>
        </w:rPr>
        <w:t>Utilizați sistemele de returnare a medicamentelor de uz veterinar neutilizate sau a deșeurilor provenite din acestea, în conformitate cu legislația națională și cu sistemele de colectare aplicabile medicamentului de uz veterinar respectiv.</w:t>
      </w:r>
    </w:p>
    <w:p w:rsidR="003758BF" w:rsidRDefault="003758BF" w:rsidP="0045355A">
      <w:pPr>
        <w:pStyle w:val="Style1"/>
        <w:jc w:val="both"/>
        <w:rPr>
          <w:highlight w:val="lightGray"/>
        </w:rPr>
      </w:pPr>
    </w:p>
    <w:p w:rsidR="0045355A" w:rsidRPr="00C32182" w:rsidRDefault="0045355A" w:rsidP="0045355A">
      <w:pPr>
        <w:pStyle w:val="Style1"/>
        <w:jc w:val="both"/>
      </w:pPr>
      <w:r w:rsidRPr="00C32182">
        <w:rPr>
          <w:highlight w:val="lightGray"/>
        </w:rPr>
        <w:t>13.</w:t>
      </w:r>
      <w:r w:rsidRPr="00C32182">
        <w:tab/>
        <w:t xml:space="preserve">Clasificarea </w:t>
      </w:r>
      <w:r w:rsidRPr="000A3491">
        <w:t>medicament</w:t>
      </w:r>
      <w:r>
        <w:t>elor</w:t>
      </w:r>
      <w:r w:rsidRPr="000A3491">
        <w:t xml:space="preserve"> de uz veterinar</w:t>
      </w:r>
    </w:p>
    <w:p w:rsidR="00E13BFD" w:rsidRPr="00E13BFD" w:rsidRDefault="00E13BFD" w:rsidP="00E13BFD">
      <w:pPr>
        <w:tabs>
          <w:tab w:val="clear" w:pos="567"/>
        </w:tabs>
        <w:spacing w:line="240" w:lineRule="auto"/>
        <w:jc w:val="both"/>
        <w:rPr>
          <w:szCs w:val="22"/>
        </w:rPr>
      </w:pPr>
      <w:r w:rsidRPr="00E13BFD">
        <w:rPr>
          <w:szCs w:val="22"/>
        </w:rPr>
        <w:t>Medicament de uz veterinar care se eliberează cu prescripție</w:t>
      </w:r>
      <w:r w:rsidR="003758BF">
        <w:rPr>
          <w:szCs w:val="22"/>
        </w:rPr>
        <w:t>.</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3758BF" w:rsidRDefault="003758BF"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rPr>
        <w:t>Este posibil ca nu toate dimensiunile de ambalaj să fie comercializate.</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15.</w:t>
      </w:r>
      <w:r w:rsidRPr="00C32182">
        <w:tab/>
        <w:t>Data ultimei revizuiri a prospectului</w:t>
      </w:r>
    </w:p>
    <w:p w:rsidR="0045355A" w:rsidRPr="00C32182" w:rsidRDefault="0045355A" w:rsidP="0045355A">
      <w:pPr>
        <w:tabs>
          <w:tab w:val="clear" w:pos="567"/>
        </w:tabs>
        <w:spacing w:line="240" w:lineRule="auto"/>
        <w:jc w:val="both"/>
        <w:rPr>
          <w:szCs w:val="22"/>
        </w:rPr>
      </w:pPr>
    </w:p>
    <w:p w:rsidR="0045355A" w:rsidRDefault="00E13BFD" w:rsidP="00E13BFD">
      <w:pPr>
        <w:jc w:val="both"/>
        <w:rPr>
          <w:szCs w:val="22"/>
        </w:rPr>
      </w:pPr>
      <w:r>
        <w:rPr>
          <w:szCs w:val="22"/>
        </w:rPr>
        <w:t>09.2024</w:t>
      </w:r>
    </w:p>
    <w:p w:rsidR="00E13BFD" w:rsidRPr="00C32182" w:rsidRDefault="00E13BFD" w:rsidP="00E13BFD">
      <w:pPr>
        <w:jc w:val="both"/>
        <w:rPr>
          <w:szCs w:val="22"/>
        </w:rPr>
      </w:pPr>
    </w:p>
    <w:p w:rsidR="0045355A" w:rsidRPr="00C32182" w:rsidRDefault="0045355A" w:rsidP="0045355A">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7" w:history="1">
        <w:r w:rsidRPr="00185B8A">
          <w:rPr>
            <w:rStyle w:val="a5"/>
            <w:szCs w:val="22"/>
          </w:rPr>
          <w:t>https://registru.ansa.gov.md/</w:t>
        </w:r>
      </w:hyperlink>
      <w:r>
        <w:rPr>
          <w:szCs w:val="22"/>
        </w:rPr>
        <w:t>)</w:t>
      </w:r>
      <w:r w:rsidRPr="00C32182">
        <w:rPr>
          <w:szCs w:val="22"/>
        </w:rPr>
        <w:t>.</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16.</w:t>
      </w:r>
      <w:r w:rsidRPr="00C32182">
        <w:tab/>
        <w:t>Date de contact</w:t>
      </w:r>
      <w:r>
        <w:t xml:space="preserve"> </w:t>
      </w:r>
    </w:p>
    <w:p w:rsidR="0045355A" w:rsidRPr="00C32182" w:rsidRDefault="0045355A" w:rsidP="0045355A">
      <w:pPr>
        <w:tabs>
          <w:tab w:val="clear" w:pos="567"/>
        </w:tabs>
        <w:spacing w:line="240" w:lineRule="auto"/>
        <w:jc w:val="both"/>
        <w:rPr>
          <w:szCs w:val="22"/>
        </w:rPr>
      </w:pPr>
    </w:p>
    <w:p w:rsidR="0045355A" w:rsidRPr="00C32182" w:rsidRDefault="0045355A" w:rsidP="0045355A">
      <w:pPr>
        <w:jc w:val="both"/>
        <w:rPr>
          <w:iCs/>
          <w:szCs w:val="22"/>
        </w:rPr>
      </w:pPr>
      <w:bookmarkStart w:id="0" w:name="_Hlk73552578"/>
      <w:r w:rsidRPr="00C32182">
        <w:rPr>
          <w:iCs/>
          <w:szCs w:val="22"/>
          <w:u w:val="single"/>
        </w:rPr>
        <w:t xml:space="preserve">Deținătorul </w:t>
      </w:r>
      <w:r>
        <w:rPr>
          <w:iCs/>
          <w:szCs w:val="22"/>
          <w:u w:val="single"/>
        </w:rPr>
        <w:t>certificatului de înregistrare</w:t>
      </w:r>
      <w:r w:rsidRPr="00C32182">
        <w:rPr>
          <w:iCs/>
          <w:szCs w:val="22"/>
          <w:u w:val="single"/>
        </w:rPr>
        <w:t xml:space="preserve"> și producătorul responsabil pentru eliberarea seriei</w:t>
      </w:r>
      <w:r w:rsidR="003758BF">
        <w:rPr>
          <w:iCs/>
          <w:szCs w:val="22"/>
          <w:u w:val="single"/>
        </w:rPr>
        <w:t xml:space="preserve"> </w:t>
      </w:r>
      <w:r w:rsidRPr="00C32182">
        <w:rPr>
          <w:iCs/>
          <w:szCs w:val="22"/>
          <w:u w:val="single"/>
        </w:rPr>
        <w:t>și date de contact pentru raportarea reacțiilor adverse suspectate</w:t>
      </w:r>
      <w:r w:rsidRPr="00C32182">
        <w:rPr>
          <w:szCs w:val="22"/>
        </w:rPr>
        <w:t>:</w:t>
      </w:r>
    </w:p>
    <w:bookmarkEnd w:id="0"/>
    <w:p w:rsidR="00E13BFD" w:rsidRPr="00E13BFD" w:rsidRDefault="00E13BFD" w:rsidP="00E13BFD">
      <w:pPr>
        <w:tabs>
          <w:tab w:val="clear" w:pos="567"/>
        </w:tabs>
        <w:spacing w:line="240" w:lineRule="auto"/>
        <w:jc w:val="both"/>
        <w:rPr>
          <w:szCs w:val="22"/>
        </w:rPr>
      </w:pPr>
      <w:r w:rsidRPr="00E13BFD">
        <w:rPr>
          <w:szCs w:val="22"/>
        </w:rPr>
        <w:t>Întreprindere Individuală „O.L.KAR-AgroZooVet-Service”</w:t>
      </w:r>
    </w:p>
    <w:p w:rsidR="00E13BFD" w:rsidRPr="00E13BFD" w:rsidRDefault="00E13BFD" w:rsidP="00E13BFD">
      <w:pPr>
        <w:tabs>
          <w:tab w:val="clear" w:pos="567"/>
        </w:tabs>
        <w:spacing w:line="240" w:lineRule="auto"/>
        <w:jc w:val="both"/>
        <w:rPr>
          <w:szCs w:val="22"/>
        </w:rPr>
      </w:pPr>
      <w:r w:rsidRPr="00E13BFD">
        <w:rPr>
          <w:szCs w:val="22"/>
        </w:rPr>
        <w:t xml:space="preserve">Sf. Gheroev Maidan (Lenin), 272V, Shargorod, regiunea Vinnitsa, Ucraina, 23500 </w:t>
      </w:r>
      <w:r w:rsidR="003758BF">
        <w:rPr>
          <w:szCs w:val="22"/>
        </w:rPr>
        <w:t xml:space="preserve">                                                 </w:t>
      </w:r>
      <w:r w:rsidRPr="00E13BFD">
        <w:rPr>
          <w:szCs w:val="22"/>
        </w:rPr>
        <w:t xml:space="preserve">   tel.: (043) 442-12-54, fax: (043) 442-17-87, e-mail: vet@olkar.com.ua, www.agroolkar.com.ua</w:t>
      </w:r>
    </w:p>
    <w:p w:rsidR="0045355A" w:rsidRPr="00C32182" w:rsidRDefault="0045355A" w:rsidP="0045355A">
      <w:pPr>
        <w:tabs>
          <w:tab w:val="clear" w:pos="567"/>
        </w:tabs>
        <w:spacing w:line="240" w:lineRule="auto"/>
        <w:jc w:val="both"/>
        <w:rPr>
          <w:szCs w:val="22"/>
        </w:rPr>
      </w:pPr>
    </w:p>
    <w:p w:rsidR="0045355A" w:rsidRPr="00C32182" w:rsidRDefault="0045355A" w:rsidP="0045355A">
      <w:pPr>
        <w:jc w:val="both"/>
        <w:rPr>
          <w:bCs/>
          <w:szCs w:val="22"/>
        </w:rPr>
      </w:pPr>
      <w:r w:rsidRPr="00C32182">
        <w:rPr>
          <w:bCs/>
          <w:szCs w:val="22"/>
          <w:u w:val="single"/>
        </w:rPr>
        <w:t>Producător responsabil pentru eliberarea seriei</w:t>
      </w:r>
      <w:r w:rsidRPr="00C32182">
        <w:rPr>
          <w:szCs w:val="22"/>
        </w:rPr>
        <w:t>:</w:t>
      </w:r>
    </w:p>
    <w:p w:rsidR="00E13BFD" w:rsidRPr="00E13BFD" w:rsidRDefault="00E13BFD" w:rsidP="00E13BFD">
      <w:pPr>
        <w:jc w:val="both"/>
        <w:rPr>
          <w:bCs/>
          <w:szCs w:val="22"/>
        </w:rPr>
      </w:pPr>
      <w:r w:rsidRPr="00E13BFD">
        <w:rPr>
          <w:bCs/>
          <w:szCs w:val="22"/>
        </w:rPr>
        <w:t>Întreprindere Individuală „O.L.KAR-AgroZooVet-Service”</w:t>
      </w:r>
    </w:p>
    <w:p w:rsidR="00E13BFD" w:rsidRPr="00E13BFD" w:rsidRDefault="00E13BFD" w:rsidP="00E13BFD">
      <w:pPr>
        <w:jc w:val="both"/>
        <w:rPr>
          <w:bCs/>
          <w:szCs w:val="22"/>
        </w:rPr>
      </w:pPr>
      <w:r w:rsidRPr="00E13BFD">
        <w:rPr>
          <w:bCs/>
          <w:szCs w:val="22"/>
        </w:rPr>
        <w:t>Sf. Gheroev Maidan (Lenin), 272V, Shargorod, regiunea Vinnitsa, Ucraina, 23500</w:t>
      </w:r>
      <w:r w:rsidR="003758BF">
        <w:rPr>
          <w:bCs/>
          <w:szCs w:val="22"/>
        </w:rPr>
        <w:t>,</w:t>
      </w:r>
      <w:r w:rsidRPr="00E13BFD">
        <w:rPr>
          <w:bCs/>
          <w:szCs w:val="22"/>
        </w:rPr>
        <w:t xml:space="preserve"> </w:t>
      </w:r>
      <w:r w:rsidR="003758BF">
        <w:rPr>
          <w:bCs/>
          <w:szCs w:val="22"/>
        </w:rPr>
        <w:t xml:space="preserve">                                                           </w:t>
      </w:r>
      <w:r w:rsidRPr="00E13BFD">
        <w:rPr>
          <w:bCs/>
          <w:szCs w:val="22"/>
        </w:rPr>
        <w:t>tel.: (043) 442-12-54, fax: (043) 442-17-87, e-mail: vet@olkar.com.ua, www.agroolkar.com.ua</w:t>
      </w:r>
    </w:p>
    <w:p w:rsidR="0045355A" w:rsidRPr="00C32182" w:rsidRDefault="0045355A" w:rsidP="0045355A">
      <w:pPr>
        <w:jc w:val="both"/>
        <w:rPr>
          <w:bCs/>
          <w:szCs w:val="22"/>
        </w:rPr>
      </w:pPr>
    </w:p>
    <w:p w:rsidR="0045355A" w:rsidRPr="00C32182" w:rsidRDefault="0045355A" w:rsidP="0045355A">
      <w:pPr>
        <w:pStyle w:val="Style4"/>
        <w:jc w:val="both"/>
      </w:pPr>
      <w:bookmarkStart w:id="1" w:name="_Hlk73552585"/>
      <w:r w:rsidRPr="00C32182">
        <w:rPr>
          <w:u w:val="single"/>
        </w:rPr>
        <w:t>Reprezentanți locali și date de contact pentru raportarea reacțiilor adverse suspectate</w:t>
      </w:r>
      <w:r w:rsidR="00E13BFD">
        <w:rPr>
          <w:u w:val="single"/>
        </w:rPr>
        <w:t xml:space="preserve">: </w:t>
      </w:r>
    </w:p>
    <w:bookmarkEnd w:id="1"/>
    <w:p w:rsidR="008E2ACC" w:rsidRPr="008E2ACC" w:rsidRDefault="008E2ACC" w:rsidP="008E2ACC">
      <w:pPr>
        <w:tabs>
          <w:tab w:val="clear" w:pos="567"/>
        </w:tabs>
        <w:spacing w:line="240" w:lineRule="auto"/>
        <w:jc w:val="both"/>
        <w:rPr>
          <w:szCs w:val="22"/>
        </w:rPr>
      </w:pPr>
      <w:r w:rsidRPr="008E2ACC">
        <w:rPr>
          <w:szCs w:val="22"/>
        </w:rPr>
        <w:t xml:space="preserve">Republica Moldova </w:t>
      </w:r>
      <w:r>
        <w:rPr>
          <w:szCs w:val="22"/>
        </w:rPr>
        <w:t xml:space="preserve"> </w:t>
      </w:r>
      <w:r w:rsidRPr="008E2ACC">
        <w:rPr>
          <w:szCs w:val="22"/>
        </w:rPr>
        <w:t>SA "Farmavet", Chișinău, Petricani 198.</w:t>
      </w:r>
    </w:p>
    <w:p w:rsidR="008E2ACC" w:rsidRPr="008E2ACC" w:rsidRDefault="008E2ACC" w:rsidP="008E2ACC">
      <w:pPr>
        <w:tabs>
          <w:tab w:val="clear" w:pos="567"/>
        </w:tabs>
        <w:spacing w:line="240" w:lineRule="auto"/>
        <w:jc w:val="both"/>
        <w:rPr>
          <w:szCs w:val="22"/>
        </w:rPr>
      </w:pPr>
      <w:r w:rsidRPr="008E2ACC">
        <w:rPr>
          <w:szCs w:val="22"/>
        </w:rPr>
        <w:t>Tel.:  022 - 31-72-70; 022-31-72-67; 022- 99-92</w:t>
      </w:r>
      <w:r w:rsidR="003758BF">
        <w:rPr>
          <w:szCs w:val="22"/>
        </w:rPr>
        <w:t>-</w:t>
      </w:r>
      <w:r w:rsidRPr="008E2ACC">
        <w:rPr>
          <w:szCs w:val="22"/>
        </w:rPr>
        <w:t>89;</w:t>
      </w:r>
      <w:r>
        <w:rPr>
          <w:szCs w:val="22"/>
        </w:rPr>
        <w:t xml:space="preserve"> </w:t>
      </w:r>
      <w:r w:rsidRPr="008E2ACC">
        <w:rPr>
          <w:szCs w:val="22"/>
        </w:rPr>
        <w:t xml:space="preserve">Fax: 022-31-72-68; www.farmavet.md </w:t>
      </w:r>
    </w:p>
    <w:p w:rsidR="008E2ACC" w:rsidRPr="008E2ACC" w:rsidRDefault="008E2ACC" w:rsidP="008E2ACC">
      <w:pPr>
        <w:tabs>
          <w:tab w:val="clear" w:pos="567"/>
        </w:tabs>
        <w:spacing w:line="240" w:lineRule="auto"/>
        <w:jc w:val="both"/>
        <w:rPr>
          <w:szCs w:val="22"/>
        </w:rPr>
      </w:pPr>
      <w:r w:rsidRPr="008E2ACC">
        <w:rPr>
          <w:szCs w:val="22"/>
        </w:rPr>
        <w:t>E-mail:farmavet2017@gmail.com</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rPr>
        <w:t xml:space="preserve">Pentru orice informații referitoare la acest </w:t>
      </w:r>
      <w:r>
        <w:rPr>
          <w:szCs w:val="22"/>
        </w:rPr>
        <w:t>medicament de uz veterinar</w:t>
      </w:r>
      <w:r w:rsidRPr="00C32182">
        <w:rPr>
          <w:szCs w:val="22"/>
        </w:rPr>
        <w:t xml:space="preserve">, vă rugăm să contactați reprezentantul local al deținătorului </w:t>
      </w:r>
      <w:r>
        <w:rPr>
          <w:szCs w:val="22"/>
        </w:rPr>
        <w:t>certificatului de înregistrare</w:t>
      </w:r>
      <w:r w:rsidRPr="00C32182">
        <w:rPr>
          <w:szCs w:val="22"/>
        </w:rPr>
        <w:t>.</w:t>
      </w:r>
    </w:p>
    <w:tbl>
      <w:tblPr>
        <w:tblW w:w="0" w:type="auto"/>
        <w:tblLook w:val="04A0" w:firstRow="1" w:lastRow="0" w:firstColumn="1" w:lastColumn="0" w:noHBand="0" w:noVBand="1"/>
      </w:tblPr>
      <w:tblGrid>
        <w:gridCol w:w="4527"/>
      </w:tblGrid>
      <w:tr w:rsidR="0045355A" w:rsidRPr="00C32182" w:rsidTr="00E14216">
        <w:trPr>
          <w:cantSplit/>
        </w:trPr>
        <w:tc>
          <w:tcPr>
            <w:tcW w:w="4527" w:type="dxa"/>
            <w:shd w:val="clear" w:color="auto" w:fill="auto"/>
          </w:tcPr>
          <w:p w:rsidR="00E13BFD" w:rsidRPr="00E13BFD" w:rsidRDefault="00E13BFD" w:rsidP="00E13BFD">
            <w:pPr>
              <w:tabs>
                <w:tab w:val="clear" w:pos="567"/>
              </w:tabs>
              <w:spacing w:line="240" w:lineRule="auto"/>
              <w:jc w:val="both"/>
              <w:rPr>
                <w:szCs w:val="22"/>
              </w:rPr>
            </w:pPr>
            <w:r w:rsidRPr="00E13BFD">
              <w:rPr>
                <w:szCs w:val="22"/>
              </w:rPr>
              <w:t xml:space="preserve">Republica Moldova </w:t>
            </w:r>
          </w:p>
          <w:p w:rsidR="00E13BFD" w:rsidRPr="00E13BFD" w:rsidRDefault="00E13BFD" w:rsidP="00E13BFD">
            <w:pPr>
              <w:tabs>
                <w:tab w:val="clear" w:pos="567"/>
              </w:tabs>
              <w:spacing w:line="240" w:lineRule="auto"/>
              <w:jc w:val="both"/>
              <w:rPr>
                <w:szCs w:val="22"/>
              </w:rPr>
            </w:pPr>
            <w:r w:rsidRPr="00E13BFD">
              <w:rPr>
                <w:szCs w:val="22"/>
              </w:rPr>
              <w:t>SA "Farmavet", Chișinău, Petricani 198.</w:t>
            </w:r>
          </w:p>
          <w:p w:rsidR="00E13BFD" w:rsidRPr="00E13BFD" w:rsidRDefault="00E13BFD" w:rsidP="00E13BFD">
            <w:pPr>
              <w:tabs>
                <w:tab w:val="clear" w:pos="567"/>
              </w:tabs>
              <w:spacing w:line="240" w:lineRule="auto"/>
              <w:jc w:val="both"/>
              <w:rPr>
                <w:szCs w:val="22"/>
              </w:rPr>
            </w:pPr>
            <w:r w:rsidRPr="00E13BFD">
              <w:rPr>
                <w:szCs w:val="22"/>
              </w:rPr>
              <w:t>Tel.:</w:t>
            </w:r>
            <w:r w:rsidR="008E2ACC">
              <w:rPr>
                <w:szCs w:val="22"/>
              </w:rPr>
              <w:t>022</w:t>
            </w:r>
            <w:r w:rsidRPr="00E13BFD">
              <w:rPr>
                <w:szCs w:val="22"/>
              </w:rPr>
              <w:t xml:space="preserve">- </w:t>
            </w:r>
            <w:r w:rsidR="008E2ACC">
              <w:rPr>
                <w:szCs w:val="22"/>
              </w:rPr>
              <w:t xml:space="preserve">31-72-70; 022-31-72-67; 022- 99 </w:t>
            </w:r>
            <w:r w:rsidRPr="00E13BFD">
              <w:rPr>
                <w:szCs w:val="22"/>
              </w:rPr>
              <w:t>9289;</w:t>
            </w:r>
          </w:p>
          <w:p w:rsidR="00E13BFD" w:rsidRPr="00E13BFD" w:rsidRDefault="00E13BFD" w:rsidP="00E13BFD">
            <w:pPr>
              <w:tabs>
                <w:tab w:val="clear" w:pos="567"/>
              </w:tabs>
              <w:spacing w:line="240" w:lineRule="auto"/>
              <w:jc w:val="both"/>
              <w:rPr>
                <w:szCs w:val="22"/>
              </w:rPr>
            </w:pPr>
            <w:r w:rsidRPr="00E13BFD">
              <w:rPr>
                <w:szCs w:val="22"/>
              </w:rPr>
              <w:t xml:space="preserve">Fax: 022-31-72-68; www.farmavet.md </w:t>
            </w:r>
          </w:p>
          <w:p w:rsidR="00E13BFD" w:rsidRPr="00E13BFD" w:rsidRDefault="00E13BFD" w:rsidP="00E13BFD">
            <w:pPr>
              <w:tabs>
                <w:tab w:val="clear" w:pos="567"/>
              </w:tabs>
              <w:spacing w:line="240" w:lineRule="auto"/>
              <w:jc w:val="both"/>
              <w:rPr>
                <w:szCs w:val="22"/>
              </w:rPr>
            </w:pPr>
            <w:r w:rsidRPr="00E13BFD">
              <w:rPr>
                <w:szCs w:val="22"/>
              </w:rPr>
              <w:t>E-mail:farmavet2017@gmail.com</w:t>
            </w:r>
          </w:p>
          <w:p w:rsidR="0045355A" w:rsidRPr="00E13BFD" w:rsidRDefault="0045355A" w:rsidP="00E14216">
            <w:pPr>
              <w:jc w:val="both"/>
              <w:rPr>
                <w:b/>
                <w:szCs w:val="22"/>
              </w:rPr>
            </w:pPr>
          </w:p>
        </w:tc>
      </w:tr>
      <w:tr w:rsidR="0045355A" w:rsidRPr="00C32182" w:rsidTr="00E14216">
        <w:trPr>
          <w:cantSplit/>
        </w:trPr>
        <w:tc>
          <w:tcPr>
            <w:tcW w:w="4527" w:type="dxa"/>
            <w:shd w:val="clear" w:color="auto" w:fill="auto"/>
          </w:tcPr>
          <w:p w:rsidR="0045355A" w:rsidRPr="00C32182" w:rsidRDefault="0045355A" w:rsidP="00E13BFD">
            <w:pPr>
              <w:jc w:val="both"/>
              <w:rPr>
                <w:bCs/>
                <w:szCs w:val="22"/>
              </w:rPr>
            </w:pPr>
          </w:p>
        </w:tc>
      </w:tr>
    </w:tbl>
    <w:p w:rsidR="0045355A" w:rsidRPr="00C32182" w:rsidRDefault="0045355A" w:rsidP="0045355A">
      <w:pPr>
        <w:pStyle w:val="Style1"/>
        <w:jc w:val="both"/>
      </w:pPr>
      <w:r w:rsidRPr="00C32182">
        <w:rPr>
          <w:highlight w:val="lightGray"/>
        </w:rPr>
        <w:t>17.</w:t>
      </w:r>
      <w:r w:rsidR="00E13BFD">
        <w:tab/>
        <w:t>Alte informații</w:t>
      </w:r>
    </w:p>
    <w:p w:rsidR="008E2ACC" w:rsidRPr="008E2ACC" w:rsidRDefault="00E13BFD" w:rsidP="008E2ACC">
      <w:pPr>
        <w:tabs>
          <w:tab w:val="clear" w:pos="567"/>
        </w:tabs>
        <w:spacing w:line="240" w:lineRule="auto"/>
        <w:jc w:val="both"/>
        <w:rPr>
          <w:szCs w:val="22"/>
        </w:rPr>
      </w:pPr>
      <w:r>
        <w:rPr>
          <w:szCs w:val="22"/>
        </w:rPr>
        <w:t xml:space="preserve">Mod de prezentare: </w:t>
      </w:r>
      <w:r w:rsidR="008E2ACC">
        <w:rPr>
          <w:szCs w:val="22"/>
        </w:rPr>
        <w:t>f</w:t>
      </w:r>
      <w:r w:rsidR="008E2ACC" w:rsidRPr="008E2ACC">
        <w:rPr>
          <w:szCs w:val="22"/>
        </w:rPr>
        <w:t xml:space="preserve">iole de sticlă de 5 și 10 ml, sticle de sticlă de 10, 20, 50 și 100 ml închise cu dopuri de cauciuc </w:t>
      </w:r>
      <w:r w:rsidR="008E2ACC">
        <w:rPr>
          <w:szCs w:val="22"/>
        </w:rPr>
        <w:t>sub capsă din aluminiu, ambalate în cutie de carton.</w:t>
      </w:r>
    </w:p>
    <w:p w:rsidR="008E2ACC" w:rsidRDefault="008E2ACC" w:rsidP="008E2ACC">
      <w:pPr>
        <w:tabs>
          <w:tab w:val="clear" w:pos="567"/>
        </w:tabs>
        <w:spacing w:line="240" w:lineRule="auto"/>
        <w:jc w:val="both"/>
        <w:rPr>
          <w:szCs w:val="22"/>
        </w:rPr>
      </w:pPr>
      <w:r w:rsidRPr="008E2ACC">
        <w:rPr>
          <w:szCs w:val="22"/>
        </w:rPr>
        <w:t>Este posibil ca nu toate dimensiunile de ambalaj să fie comercializate.</w:t>
      </w:r>
    </w:p>
    <w:p w:rsidR="00C91752" w:rsidRDefault="00C91752" w:rsidP="008E2ACC">
      <w:pPr>
        <w:tabs>
          <w:tab w:val="clear" w:pos="567"/>
        </w:tabs>
        <w:spacing w:line="240" w:lineRule="auto"/>
        <w:jc w:val="both"/>
        <w:rPr>
          <w:szCs w:val="22"/>
        </w:rPr>
      </w:pPr>
    </w:p>
    <w:p w:rsidR="00C91752" w:rsidRDefault="00C91752" w:rsidP="008E2ACC">
      <w:pPr>
        <w:tabs>
          <w:tab w:val="clear" w:pos="567"/>
        </w:tabs>
        <w:spacing w:line="240" w:lineRule="auto"/>
        <w:jc w:val="both"/>
        <w:rPr>
          <w:szCs w:val="22"/>
        </w:rPr>
      </w:pPr>
    </w:p>
    <w:p w:rsidR="00C91752" w:rsidRPr="00C91752" w:rsidRDefault="00C91752" w:rsidP="008E2ACC">
      <w:pPr>
        <w:tabs>
          <w:tab w:val="clear" w:pos="567"/>
        </w:tabs>
        <w:spacing w:line="240" w:lineRule="auto"/>
        <w:jc w:val="both"/>
        <w:rPr>
          <w:color w:val="5B9BD5" w:themeColor="accent1"/>
          <w:szCs w:val="22"/>
        </w:rPr>
      </w:pPr>
      <w:bookmarkStart w:id="2" w:name="_GoBack"/>
      <w:r w:rsidRPr="00C91752">
        <w:rPr>
          <w:color w:val="5B9BD5" w:themeColor="accent1"/>
          <w:szCs w:val="22"/>
        </w:rPr>
        <w:t>https://agroolkar.com.ua/ru/production/caffeine-sodium-benzoate-20/</w:t>
      </w:r>
    </w:p>
    <w:bookmarkEnd w:id="2"/>
    <w:p w:rsidR="0045355A" w:rsidRPr="00C32182" w:rsidRDefault="0045355A" w:rsidP="0045355A">
      <w:pPr>
        <w:tabs>
          <w:tab w:val="clear" w:pos="567"/>
        </w:tabs>
        <w:spacing w:line="240" w:lineRule="auto"/>
        <w:jc w:val="both"/>
        <w:rPr>
          <w:szCs w:val="22"/>
        </w:rPr>
      </w:pPr>
    </w:p>
    <w:p w:rsidR="00C91752" w:rsidRPr="00C91752" w:rsidRDefault="00C91752" w:rsidP="00C91752">
      <w:pPr>
        <w:tabs>
          <w:tab w:val="clear" w:pos="567"/>
        </w:tabs>
        <w:spacing w:line="240" w:lineRule="auto"/>
        <w:rPr>
          <w:noProof/>
          <w:color w:val="00B0F0"/>
          <w:sz w:val="24"/>
          <w:szCs w:val="24"/>
          <w:lang w:val="en-US" w:eastAsia="ru-RU"/>
        </w:rPr>
      </w:pPr>
      <w:r w:rsidRPr="00C91752">
        <w:rPr>
          <w:noProof/>
          <w:sz w:val="24"/>
          <w:szCs w:val="24"/>
          <w:lang w:val="ru-RU" w:eastAsia="ru-RU"/>
        </w:rPr>
        <w:drawing>
          <wp:inline distT="0" distB="0" distL="0" distR="0" wp14:anchorId="0468D58E" wp14:editId="44D55398">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C91752">
        <w:rPr>
          <w:noProof/>
          <w:sz w:val="24"/>
          <w:szCs w:val="24"/>
          <w:lang w:val="ru-RU" w:eastAsia="ru-RU"/>
        </w:rPr>
        <w:t xml:space="preserve"> </w:t>
      </w:r>
      <w:r w:rsidRPr="00C91752">
        <w:rPr>
          <w:noProof/>
          <w:sz w:val="24"/>
          <w:szCs w:val="24"/>
          <w:lang w:val="ru-RU" w:eastAsia="ru-RU"/>
        </w:rPr>
        <w:drawing>
          <wp:inline distT="0" distB="0" distL="0" distR="0" wp14:anchorId="46F4D219" wp14:editId="392CE7CB">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C91752">
        <w:rPr>
          <w:noProof/>
          <w:sz w:val="24"/>
          <w:szCs w:val="24"/>
          <w:lang w:val="ru-RU" w:eastAsia="ru-RU"/>
        </w:rPr>
        <w:drawing>
          <wp:inline distT="0" distB="0" distL="0" distR="0" wp14:anchorId="0AC52101" wp14:editId="478FD710">
            <wp:extent cx="1072515" cy="861695"/>
            <wp:effectExtent l="0" t="0" r="0" b="0"/>
            <wp:docPr id="3" name="Рисунок 3"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C91752">
        <w:rPr>
          <w:noProof/>
          <w:sz w:val="24"/>
          <w:szCs w:val="24"/>
          <w:lang w:val="ru-RU" w:eastAsia="ru-RU"/>
        </w:rPr>
        <w:drawing>
          <wp:inline distT="0" distB="0" distL="0" distR="0" wp14:anchorId="743A6763" wp14:editId="7F9D345A">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C91752">
        <w:rPr>
          <w:noProof/>
          <w:sz w:val="24"/>
          <w:szCs w:val="24"/>
          <w:lang w:val="ru-RU" w:eastAsia="ru-RU"/>
        </w:rPr>
        <w:t xml:space="preserve"> </w:t>
      </w:r>
      <w:r w:rsidRPr="00C91752">
        <w:rPr>
          <w:noProof/>
          <w:sz w:val="24"/>
          <w:szCs w:val="24"/>
          <w:lang w:val="ru-RU" w:eastAsia="ru-RU"/>
        </w:rPr>
        <w:drawing>
          <wp:inline distT="0" distB="0" distL="0" distR="0" wp14:anchorId="4CEE5668" wp14:editId="6E75BB68">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C91752">
        <w:rPr>
          <w:noProof/>
          <w:sz w:val="24"/>
          <w:szCs w:val="24"/>
          <w:lang w:val="ru-RU" w:eastAsia="ru-RU"/>
        </w:rPr>
        <w:t xml:space="preserve"> </w:t>
      </w:r>
      <w:r w:rsidRPr="00C91752">
        <w:rPr>
          <w:noProof/>
          <w:sz w:val="24"/>
          <w:szCs w:val="24"/>
          <w:lang w:val="ru-RU" w:eastAsia="ru-RU"/>
        </w:rPr>
        <w:drawing>
          <wp:inline distT="0" distB="0" distL="0" distR="0" wp14:anchorId="35A366A3" wp14:editId="58A55DBF">
            <wp:extent cx="1266190" cy="861695"/>
            <wp:effectExtent l="0" t="0" r="0" b="0"/>
            <wp:docPr id="6" name="Рисунок 6" descr="https://agroolkar.com.ua/wp-content/uploads/2017/07/pi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pig-min-hov.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190" cy="861695"/>
                    </a:xfrm>
                    <a:prstGeom prst="rect">
                      <a:avLst/>
                    </a:prstGeom>
                    <a:noFill/>
                    <a:ln>
                      <a:noFill/>
                    </a:ln>
                  </pic:spPr>
                </pic:pic>
              </a:graphicData>
            </a:graphic>
          </wp:inline>
        </w:drawing>
      </w:r>
      <w:r w:rsidRPr="00ED2CC4">
        <w:rPr>
          <w:noProof/>
          <w:lang w:eastAsia="ru-RU"/>
        </w:rPr>
        <w:drawing>
          <wp:inline distT="0" distB="0" distL="0" distR="0" wp14:anchorId="360C90D2" wp14:editId="1B1C8A61">
            <wp:extent cx="942975" cy="857250"/>
            <wp:effectExtent l="0" t="0" r="9525" b="0"/>
            <wp:docPr id="7" name="Рисунок 7" descr="https://agroolkar.com.ua/wp-content/uploads/2017/07/horse-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horse-min-hov.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857250"/>
                    </a:xfrm>
                    <a:prstGeom prst="rect">
                      <a:avLst/>
                    </a:prstGeom>
                    <a:noFill/>
                    <a:ln>
                      <a:noFill/>
                    </a:ln>
                  </pic:spPr>
                </pic:pic>
              </a:graphicData>
            </a:graphic>
          </wp:inline>
        </w:drawing>
      </w:r>
    </w:p>
    <w:p w:rsidR="005F650E" w:rsidRDefault="005F650E"/>
    <w:sectPr w:rsidR="005F650E" w:rsidSect="004B6676">
      <w:footerReference w:type="default" r:id="rId15"/>
      <w:footerReference w:type="first" r:id="rId16"/>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FE2" w:rsidRDefault="001F6FE2">
      <w:pPr>
        <w:spacing w:line="240" w:lineRule="auto"/>
      </w:pPr>
      <w:r>
        <w:separator/>
      </w:r>
    </w:p>
  </w:endnote>
  <w:endnote w:type="continuationSeparator" w:id="0">
    <w:p w:rsidR="001F6FE2" w:rsidRDefault="001F6F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1F6FE2">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45355A">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FE2" w:rsidRDefault="001F6FE2">
      <w:pPr>
        <w:spacing w:line="240" w:lineRule="auto"/>
      </w:pPr>
      <w:r>
        <w:separator/>
      </w:r>
    </w:p>
  </w:footnote>
  <w:footnote w:type="continuationSeparator" w:id="0">
    <w:p w:rsidR="001F6FE2" w:rsidRDefault="001F6FE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3C1E"/>
    <w:multiLevelType w:val="hybridMultilevel"/>
    <w:tmpl w:val="BCC6941C"/>
    <w:lvl w:ilvl="0" w:tplc="7E7E0BA8">
      <w:start w:val="1"/>
      <w:numFmt w:val="upperLetter"/>
      <w:pStyle w:val="Style3"/>
      <w:suff w:val="space"/>
      <w:lvlText w:val="%1."/>
      <w:lvlJc w:val="left"/>
      <w:pPr>
        <w:ind w:left="0" w:firstLine="0"/>
      </w:pPr>
      <w:rPr>
        <w:rFonts w:hint="default"/>
      </w:rPr>
    </w:lvl>
    <w:lvl w:ilvl="1" w:tplc="A8A8A05A" w:tentative="1">
      <w:start w:val="1"/>
      <w:numFmt w:val="lowerLetter"/>
      <w:lvlText w:val="%2."/>
      <w:lvlJc w:val="left"/>
      <w:pPr>
        <w:ind w:left="1440" w:hanging="360"/>
      </w:pPr>
    </w:lvl>
    <w:lvl w:ilvl="2" w:tplc="446898F8" w:tentative="1">
      <w:start w:val="1"/>
      <w:numFmt w:val="lowerRoman"/>
      <w:lvlText w:val="%3."/>
      <w:lvlJc w:val="right"/>
      <w:pPr>
        <w:ind w:left="2160" w:hanging="180"/>
      </w:pPr>
    </w:lvl>
    <w:lvl w:ilvl="3" w:tplc="E4E0F8D4" w:tentative="1">
      <w:start w:val="1"/>
      <w:numFmt w:val="decimal"/>
      <w:lvlText w:val="%4."/>
      <w:lvlJc w:val="left"/>
      <w:pPr>
        <w:ind w:left="2880" w:hanging="360"/>
      </w:pPr>
    </w:lvl>
    <w:lvl w:ilvl="4" w:tplc="5F5A942A" w:tentative="1">
      <w:start w:val="1"/>
      <w:numFmt w:val="lowerLetter"/>
      <w:lvlText w:val="%5."/>
      <w:lvlJc w:val="left"/>
      <w:pPr>
        <w:ind w:left="3600" w:hanging="360"/>
      </w:pPr>
    </w:lvl>
    <w:lvl w:ilvl="5" w:tplc="90627908" w:tentative="1">
      <w:start w:val="1"/>
      <w:numFmt w:val="lowerRoman"/>
      <w:lvlText w:val="%6."/>
      <w:lvlJc w:val="right"/>
      <w:pPr>
        <w:ind w:left="4320" w:hanging="180"/>
      </w:pPr>
    </w:lvl>
    <w:lvl w:ilvl="6" w:tplc="BD26D1B8" w:tentative="1">
      <w:start w:val="1"/>
      <w:numFmt w:val="decimal"/>
      <w:lvlText w:val="%7."/>
      <w:lvlJc w:val="left"/>
      <w:pPr>
        <w:ind w:left="5040" w:hanging="360"/>
      </w:pPr>
    </w:lvl>
    <w:lvl w:ilvl="7" w:tplc="315E5132" w:tentative="1">
      <w:start w:val="1"/>
      <w:numFmt w:val="lowerLetter"/>
      <w:lvlText w:val="%8."/>
      <w:lvlJc w:val="left"/>
      <w:pPr>
        <w:ind w:left="5760" w:hanging="360"/>
      </w:pPr>
    </w:lvl>
    <w:lvl w:ilvl="8" w:tplc="44328CA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15D"/>
    <w:rsid w:val="0006598D"/>
    <w:rsid w:val="001F12D8"/>
    <w:rsid w:val="001F6FE2"/>
    <w:rsid w:val="002C3D60"/>
    <w:rsid w:val="002C7D95"/>
    <w:rsid w:val="003758BF"/>
    <w:rsid w:val="00394583"/>
    <w:rsid w:val="0045355A"/>
    <w:rsid w:val="004A4D98"/>
    <w:rsid w:val="005F650E"/>
    <w:rsid w:val="0065715D"/>
    <w:rsid w:val="007D1829"/>
    <w:rsid w:val="008E2ACC"/>
    <w:rsid w:val="00A203DA"/>
    <w:rsid w:val="00C91752"/>
    <w:rsid w:val="00CC7622"/>
    <w:rsid w:val="00CF02F6"/>
    <w:rsid w:val="00DE53AA"/>
    <w:rsid w:val="00E13BFD"/>
    <w:rsid w:val="00E41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42AA"/>
  <w15:chartTrackingRefBased/>
  <w15:docId w15:val="{8A55FCB8-D882-43EB-8981-8641408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55A"/>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5355A"/>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45355A"/>
    <w:rPr>
      <w:rFonts w:ascii="Helvetica" w:eastAsia="Times New Roman" w:hAnsi="Helvetica" w:cs="Times New Roman"/>
      <w:sz w:val="16"/>
      <w:szCs w:val="20"/>
      <w:lang w:val="ro-RO"/>
    </w:rPr>
  </w:style>
  <w:style w:type="character" w:styleId="a5">
    <w:name w:val="Hyperlink"/>
    <w:rsid w:val="0045355A"/>
    <w:rPr>
      <w:color w:val="0000FF"/>
      <w:u w:val="single"/>
    </w:rPr>
  </w:style>
  <w:style w:type="paragraph" w:customStyle="1" w:styleId="Style1">
    <w:name w:val="Style1"/>
    <w:basedOn w:val="a"/>
    <w:qFormat/>
    <w:rsid w:val="0045355A"/>
    <w:pPr>
      <w:tabs>
        <w:tab w:val="clear" w:pos="567"/>
        <w:tab w:val="left" w:pos="0"/>
      </w:tabs>
      <w:spacing w:line="240" w:lineRule="auto"/>
      <w:ind w:left="567" w:hanging="567"/>
    </w:pPr>
    <w:rPr>
      <w:b/>
      <w:szCs w:val="22"/>
    </w:rPr>
  </w:style>
  <w:style w:type="paragraph" w:customStyle="1" w:styleId="Style3">
    <w:name w:val="Style3"/>
    <w:basedOn w:val="a"/>
    <w:qFormat/>
    <w:rsid w:val="0045355A"/>
    <w:pPr>
      <w:numPr>
        <w:numId w:val="1"/>
      </w:numPr>
      <w:tabs>
        <w:tab w:val="clear" w:pos="567"/>
      </w:tabs>
      <w:spacing w:line="240" w:lineRule="auto"/>
      <w:jc w:val="center"/>
    </w:pPr>
    <w:rPr>
      <w:b/>
      <w:szCs w:val="22"/>
    </w:rPr>
  </w:style>
  <w:style w:type="paragraph" w:customStyle="1" w:styleId="Style4">
    <w:name w:val="Style4"/>
    <w:basedOn w:val="a"/>
    <w:qFormat/>
    <w:rsid w:val="0045355A"/>
    <w:rPr>
      <w:szCs w:val="22"/>
    </w:rPr>
  </w:style>
  <w:style w:type="paragraph" w:customStyle="1" w:styleId="Style5">
    <w:name w:val="Style5"/>
    <w:basedOn w:val="a"/>
    <w:qFormat/>
    <w:rsid w:val="0045355A"/>
    <w:pPr>
      <w:numPr>
        <w:ilvl w:val="12"/>
      </w:numPr>
      <w:tabs>
        <w:tab w:val="clear" w:pos="567"/>
      </w:tabs>
      <w:spacing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gistru.ansa.gov.md/"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1159</Words>
  <Characters>6611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2024-10-02T07:09:00Z</dcterms:created>
  <dcterms:modified xsi:type="dcterms:W3CDTF">2025-03-19T10:00:00Z</dcterms:modified>
</cp:coreProperties>
</file>