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PROSPECTUL MEDICAMENTULUI DE UZ VETERINAR</w:t>
      </w:r>
    </w:p>
    <w:p w:rsidR="00E05C9B" w:rsidRPr="00E05C9B" w:rsidRDefault="00E05C9B" w:rsidP="002F22E6">
      <w:pPr>
        <w:spacing w:after="0" w:line="276" w:lineRule="auto"/>
        <w:ind w:left="1416" w:firstLine="708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 w:rsidRPr="00E05C9B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CASTRIN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  s</w:t>
      </w:r>
      <w:r w:rsidRPr="00E05C9B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uspensie injectabilă</w:t>
      </w:r>
    </w:p>
    <w:p w:rsidR="00D93819" w:rsidRDefault="00D93819" w:rsidP="00BA0975">
      <w:pPr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Citiţi cu atenţie şi în întregime acest prospect înainte de a începe să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utilizaţi acest medicament de uz veterinar deoarece conţine informaţii importante pentru dumneavoastră. </w:t>
      </w:r>
    </w:p>
    <w:p w:rsidR="00D93819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Păstraţi acest prospect. S-ar putea să fie necesar să-l recitiţi.</w:t>
      </w:r>
    </w:p>
    <w:p w:rsidR="00D93819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Dacă aveţi orice întrebări suplimentare, adresaţi-vă medicului veterinar sau farmacistului.  </w:t>
      </w:r>
    </w:p>
    <w:p w:rsidR="00D93819" w:rsidRPr="00342E1B" w:rsidRDefault="00D93819" w:rsidP="00342E1B">
      <w:pPr>
        <w:numPr>
          <w:ilvl w:val="0"/>
          <w:numId w:val="1"/>
        </w:numPr>
        <w:tabs>
          <w:tab w:val="left" w:pos="567"/>
        </w:tabs>
        <w:spacing w:before="240" w:after="0" w:line="334" w:lineRule="exact"/>
        <w:ind w:right="1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</w:pPr>
      <w:r w:rsidRPr="00342E1B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Dacă s-au manifestat orice reacţii adverse, adresaţi-vă medicului veterinar, farmacistului veterinar sau Agenției Naționale pentru Siguranța Alimentelor</w:t>
      </w:r>
      <w:r w:rsidR="00342E1B" w:rsidRPr="00342E1B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  <w:r w:rsidR="00342E1B"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  <w:t xml:space="preserve">     </w:t>
      </w:r>
      <w:r w:rsidRPr="00342E1B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Acestea includ orice posibile reacţii adverse nemenţionate în acest prospect. </w:t>
      </w:r>
      <w:r w:rsidR="00E240CC" w:rsidRPr="00342E1B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Suplimentar pentru medicamentul de uz veterinar disponibil numai cu prescripţie veterinară:</w:t>
      </w:r>
    </w:p>
    <w:p w:rsidR="005575BE" w:rsidRPr="005575BE" w:rsidRDefault="00D93819" w:rsidP="005C2189">
      <w:pPr>
        <w:numPr>
          <w:ilvl w:val="0"/>
          <w:numId w:val="2"/>
        </w:numPr>
        <w:spacing w:after="0" w:line="276" w:lineRule="auto"/>
        <w:ind w:left="0" w:right="1"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9A039B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Acest medicament de uz veterinar a fost prescris numai pentru animalele dumneavoastră. Nu trebuie să-l daţi altor persoane, care îl pot utiliza greșit.</w:t>
      </w:r>
      <w:r w:rsidR="009A039B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</w:t>
      </w:r>
    </w:p>
    <w:p w:rsidR="005575BE" w:rsidRPr="005575BE" w:rsidRDefault="009A039B" w:rsidP="005575BE">
      <w:pPr>
        <w:spacing w:after="0" w:line="276" w:lineRule="auto"/>
        <w:ind w:left="567" w:right="1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</w:t>
      </w:r>
    </w:p>
    <w:p w:rsidR="00D93819" w:rsidRPr="00D22FE9" w:rsidRDefault="00D93819" w:rsidP="00D22FE9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9A039B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1. DENUMIREA ȘI ADRESA DEȚINĂTORULUI CERTIFICATULUI DE ÎNREGISTRARE ȘI ALE PRODUCĂTORULUI/FABRICANTULUI RESPONSABIL PENTRU ELIBERAREA SERIILOR MEDICAMENTULUI DE UZ VETERINAR</w:t>
      </w:r>
      <w:r w:rsidR="002F22E6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Întreprinderea Particulară „OLKAR-AgroZooVet-Service”</w:t>
      </w:r>
      <w:r w:rsidR="00D22FE9" w:rsidRPr="006B0183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str. Eroilor Maidanului (Lenin), 272B, or. Șargorod, reg. Vinița, 23500, Ucraina tel. / fax: (0432) 55-14-28, (0432) 55-14-27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2. DENUMIREA MEDICAMENTULUI DE UZ VETERINAR, CONCENTRAȚIA ȘI FORMA FARMACEUTICĂ ALE ACESTUIA</w:t>
      </w:r>
    </w:p>
    <w:p w:rsidR="00D93819" w:rsidRPr="00420053" w:rsidRDefault="00D93819" w:rsidP="00BA097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</w:pPr>
      <w:r w:rsidRPr="0042005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>1 ml de medica</w:t>
      </w:r>
      <w:r w:rsidR="006B018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>ment conține substanță activă</w:t>
      </w:r>
      <w:r w:rsidR="00944378" w:rsidRPr="0042005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 xml:space="preserve"> (</w:t>
      </w:r>
      <w:r w:rsidR="00E05C9B" w:rsidRPr="0042005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>m</w:t>
      </w:r>
      <w:r w:rsidRPr="0042005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 xml:space="preserve">g): </w:t>
      </w:r>
    </w:p>
    <w:p w:rsidR="00E05C9B" w:rsidRPr="00E05C9B" w:rsidRDefault="00E05C9B" w:rsidP="00E05C9B">
      <w:pPr>
        <w:suppressAutoHyphens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420053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 xml:space="preserve">Acetat de medroxiprogesteron </w:t>
      </w:r>
      <w:r w:rsidR="00420053" w:rsidRPr="00420053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>-</w:t>
      </w:r>
      <w:r w:rsidRPr="00420053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>50.</w:t>
      </w:r>
    </w:p>
    <w:p w:rsidR="00420053" w:rsidRPr="00420053" w:rsidRDefault="00944378" w:rsidP="00420053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420053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val="ro-RO" w:eastAsia="ru-RU"/>
        </w:rPr>
        <w:t>Lista excipienților</w:t>
      </w:r>
      <w:r w:rsidRPr="00420053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: </w:t>
      </w:r>
      <w:r w:rsidR="00420053" w:rsidRPr="00420053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parahidroxibenzoat de metil</w:t>
      </w:r>
      <w:r w:rsidR="00A233E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en</w:t>
      </w:r>
      <w:r w:rsidR="00420053" w:rsidRPr="00420053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, parahidroxibenzoat de propil</w:t>
      </w:r>
      <w:r w:rsidR="00A233E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en</w:t>
      </w:r>
      <w:r w:rsidR="00420053" w:rsidRPr="00420053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, clorură de sodiu, polisorbat 80, oxid de polietilenă 1500, apă pentru preparate injectabile</w:t>
      </w:r>
      <w:r w:rsidR="00420053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3.   INDICAȚII TERAPEUTICE </w:t>
      </w:r>
    </w:p>
    <w:p w:rsidR="00420053" w:rsidRPr="00420053" w:rsidRDefault="00420053" w:rsidP="00420053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420053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Pentru prevenirea sau întreruperea pe termen lung a estrusului la pisici și</w:t>
      </w:r>
      <w:r w:rsidR="00277783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cățele și prevenirea gestațiilor</w:t>
      </w:r>
      <w:r w:rsidR="00D22FE9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nedorite; tratamentul gestației</w:t>
      </w:r>
      <w:r w:rsidRPr="00420053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imaginare și pseudo-lactației cățel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el</w:t>
      </w:r>
      <w:r w:rsidRPr="00420053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or; tratamentul nimfomaniei la pisici.</w:t>
      </w:r>
    </w:p>
    <w:p w:rsidR="00EB06A5" w:rsidRDefault="00D93819" w:rsidP="009A233F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4. CONTRAINDICAȚII</w:t>
      </w:r>
    </w:p>
    <w:p w:rsidR="00420053" w:rsidRPr="00420053" w:rsidRDefault="00D22FE9" w:rsidP="00420053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</w:pPr>
      <w:r w:rsidRPr="001F2A8A">
        <w:rPr>
          <w:rFonts w:ascii="Times New Roman" w:eastAsia="Verdana" w:hAnsi="Times New Roman" w:cs="Times New Roman"/>
          <w:sz w:val="28"/>
          <w:szCs w:val="28"/>
          <w:lang w:val="ro-RO"/>
        </w:rPr>
        <w:t>Boli ale organelor genitale (piometrită, metrită, endometrită etc.) și ale sistemului urinar. Întreținerea cățelelor și pisicilor în scopul de a produce urmași.</w:t>
      </w:r>
      <w:r>
        <w:rPr>
          <w:rFonts w:ascii="Times New Roman" w:eastAsia="Verdana" w:hAnsi="Times New Roman" w:cs="Times New Roman"/>
          <w:sz w:val="28"/>
          <w:szCs w:val="28"/>
          <w:lang w:val="ro-RO"/>
        </w:rPr>
        <w:t xml:space="preserve"> </w:t>
      </w:r>
      <w:r w:rsidRPr="001F2A8A">
        <w:rPr>
          <w:rFonts w:ascii="Times New Roman" w:eastAsia="Verdana" w:hAnsi="Times New Roman" w:cs="Times New Roman"/>
          <w:sz w:val="28"/>
          <w:szCs w:val="28"/>
          <w:lang w:val="fr-CA"/>
        </w:rPr>
        <w:t>Tumori ale glandei mamare, tratament cu alți estrogeni și progestageni.</w:t>
      </w:r>
      <w:r>
        <w:rPr>
          <w:rFonts w:ascii="Times New Roman" w:eastAsia="Verdana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eastAsia="Verdana" w:hAnsi="Times New Roman" w:cs="Times New Roman"/>
          <w:sz w:val="28"/>
          <w:szCs w:val="28"/>
          <w:lang w:val="fr-CA"/>
        </w:rPr>
        <w:t>Imaturitatea sexuală, gestație</w:t>
      </w:r>
      <w:r w:rsidRPr="001F2A8A">
        <w:rPr>
          <w:rFonts w:ascii="Times New Roman" w:eastAsia="Verdana" w:hAnsi="Times New Roman" w:cs="Times New Roman"/>
          <w:sz w:val="28"/>
          <w:szCs w:val="28"/>
          <w:lang w:val="fr-CA"/>
        </w:rPr>
        <w:t>, alăptarea și estrus.</w:t>
      </w:r>
      <w:r>
        <w:rPr>
          <w:rFonts w:ascii="Times New Roman" w:eastAsia="Verdana" w:hAnsi="Times New Roman" w:cs="Times New Roman"/>
          <w:sz w:val="28"/>
          <w:szCs w:val="28"/>
          <w:lang w:val="fr-CA"/>
        </w:rPr>
        <w:t xml:space="preserve"> </w:t>
      </w:r>
      <w:r w:rsidRPr="001F2A8A">
        <w:rPr>
          <w:rFonts w:ascii="Times New Roman" w:eastAsia="Verdana" w:hAnsi="Times New Roman" w:cs="Times New Roman"/>
          <w:sz w:val="28"/>
          <w:szCs w:val="28"/>
          <w:lang w:val="fr-CA"/>
        </w:rPr>
        <w:t>Hipersensibilitate la medicament</w:t>
      </w:r>
      <w:r w:rsidR="00277783">
        <w:rPr>
          <w:rFonts w:ascii="Times New Roman" w:eastAsia="Verdana" w:hAnsi="Times New Roman" w:cs="Times New Roman"/>
          <w:sz w:val="28"/>
          <w:szCs w:val="28"/>
          <w:lang w:val="fr-CA"/>
        </w:rPr>
        <w:t>.</w:t>
      </w:r>
    </w:p>
    <w:p w:rsidR="00420053" w:rsidRDefault="00420053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5. REACȚII ADVERSE </w:t>
      </w:r>
    </w:p>
    <w:p w:rsidR="00D93819" w:rsidRDefault="00B3467F" w:rsidP="00D22FE9">
      <w:pPr>
        <w:spacing w:after="0" w:line="276" w:lineRule="auto"/>
        <w:ind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Nu sunt stabilite.</w:t>
      </w:r>
      <w:r w:rsidR="00D93819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br/>
      </w:r>
      <w:r w:rsidR="00D93819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6. SPECII ȚINTĂ </w:t>
      </w:r>
    </w:p>
    <w:p w:rsidR="00D93819" w:rsidRPr="00B3467F" w:rsidRDefault="00B3467F" w:rsidP="005575BE">
      <w:pPr>
        <w:spacing w:after="0" w:line="276" w:lineRule="auto"/>
        <w:ind w:right="1" w:firstLine="708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B3467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Cătele și pisici</w:t>
      </w:r>
      <w:r w:rsidR="009A233F" w:rsidRPr="00B3467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7. POSOLOGIE PENTRU FIECARE SPECIE, METODA, MODUL DE ADMINISTRARE ȘI DOZA PRESCRISĂ</w:t>
      </w:r>
    </w:p>
    <w:p w:rsidR="00D22FE9" w:rsidRPr="00D22FE9" w:rsidRDefault="00D22FE9" w:rsidP="00D22FE9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</w:pPr>
      <w:r w:rsidRPr="00D22FE9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Medicamentul se administrează o singură dată subcutanat în regiunea greabănului sau intramuscular în regiunea coapsei în doze:</w:t>
      </w:r>
      <w:r w:rsidRPr="00D22FE9"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 xml:space="preserve">                                                                                </w:t>
      </w:r>
      <w:r w:rsidRPr="00D22FE9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 xml:space="preserve">a) pentru tratamentul gestației imaginare și pseudo-lactației: pentru cățelele cu o </w:t>
      </w:r>
      <w:r w:rsidRPr="00D22FE9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masă corporală</w:t>
      </w:r>
      <w:r w:rsidRPr="00D22FE9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 xml:space="preserve"> de până la 10 kg - 0,5 ml de medicament, de la 10 la 20 kg - 1 ml, mai mult de 40 kg - 3 ml.</w:t>
      </w:r>
      <w:r w:rsidRPr="00D22FE9">
        <w:rPr>
          <w:rFonts w:ascii="Times New Roman" w:eastAsia="Calibri" w:hAnsi="Times New Roman" w:cs="Times New Roman"/>
          <w:i/>
          <w:color w:val="000000"/>
          <w:sz w:val="28"/>
          <w:szCs w:val="28"/>
          <w:lang w:val="fr-CA" w:eastAsia="ru-RU"/>
        </w:rPr>
        <w:t xml:space="preserve">                                                                                                              </w:t>
      </w:r>
      <w:r w:rsidRPr="00D22FE9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>b) pentru a preveni apariți</w:t>
      </w:r>
      <w:r w:rsidRPr="00D22FE9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ei</w:t>
      </w:r>
      <w:r w:rsidRPr="00D22FE9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 xml:space="preserve"> estrusului  cu 5-10 zile înainte de apariția lui, pentru a-l întrerupe - în 1-2 zile de la apariția primelor semne (schimbarea comportamentului, apariția secrețiilor mucoase cu amestec de sînge, atractivitate pentru animale (cîini) de sex opus):</w:t>
      </w:r>
      <w:r w:rsidRPr="00D22FE9"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 xml:space="preserve">                                                                                              </w:t>
      </w:r>
      <w:r w:rsidRPr="00D22FE9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 xml:space="preserve">- </w:t>
      </w:r>
      <w:r w:rsidRPr="00D22FE9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cățele</w:t>
      </w:r>
      <w:r w:rsidRPr="00D22FE9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 xml:space="preserve"> cu masa corporală de 2-5 kg ​​- 1-1,5 ml de medicament; 5-10 kg - 1,5-2 ml; 10-20 kg - 2-3 ml; 20-30 kg - 3-4 ml; 30-40 kg - 4-5 ml; mai mult de 40 kg - 5-6 ml.                                                                                                                                                 - pisici cu masa corporală de p</w:t>
      </w:r>
      <w:r w:rsidRPr="00D22FE9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î</w:t>
      </w:r>
      <w:r w:rsidRPr="00D22FE9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 xml:space="preserve">nă la 3 kg - 0,5 ml de medicament; mai mult de 3 kg - 1-2 ml.                                                                                                                                   c) în tratamentul nimfomaniei la pisici - 0,5-1 ml de medicament.                                      </w:t>
      </w:r>
      <w:r w:rsidRPr="00D22FE9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Pentru prevenirea estrusului, medicamentul este administrat o singură dată la cățele cu cel puțin o lună înainte de estrusul eventual, iar la pisici, imediat după următorul estrus.</w:t>
      </w:r>
      <w:r w:rsidRPr="00D22FE9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 xml:space="preserve">                                                                                                                                    Pentru protecția pe termen lung a estrusului, medicamentul se administrează cu 5-10 zile înainte de debutul estrusului, repetat pentru cățele după 5-6 luni, pentru pisici - după 4-6 luni. În cazul în care cățelele cărora li s-a injectat medicamentul prezintă semne de excitare sexuală, este necesar să se facă o administrare de urgență a </w:t>
      </w:r>
      <w:r w:rsidRPr="00D22FE9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preparatului</w:t>
      </w:r>
      <w:r w:rsidRPr="00D22FE9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>.                                                                                                                             Pentru pisicile siameze, doza este determinată individual de medicul veterinar.</w:t>
      </w:r>
    </w:p>
    <w:p w:rsidR="00D22FE9" w:rsidRPr="00D22FE9" w:rsidRDefault="00D22FE9" w:rsidP="00D22FE9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</w:pPr>
      <w:r w:rsidRPr="00D22FE9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>Înainte de utilizare, agitați bine conținutul flaconului p</w:t>
      </w:r>
      <w:r w:rsidRPr="00D22FE9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î</w:t>
      </w:r>
      <w:r w:rsidRPr="00D22FE9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>nă cînd se obține o suspensie omogenă.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8.  PERIOADA DE AȘTEPTARE</w:t>
      </w:r>
    </w:p>
    <w:p w:rsidR="00564F27" w:rsidRPr="00E05C9B" w:rsidRDefault="008834C3" w:rsidP="00D71CB4">
      <w:pPr>
        <w:spacing w:after="0" w:line="276" w:lineRule="auto"/>
        <w:ind w:left="708" w:right="1"/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>Nu este cazul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9. PRECAUȚII SPECIALE PENTRU DEPOZITARE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</w:t>
      </w:r>
    </w:p>
    <w:p w:rsidR="00D22FE9" w:rsidRPr="00D22FE9" w:rsidRDefault="00D22FE9" w:rsidP="00D22FE9">
      <w:pPr>
        <w:spacing w:after="0" w:line="276" w:lineRule="auto"/>
        <w:rPr>
          <w:rFonts w:ascii="Times New Roman" w:hAnsi="Times New Roman" w:cs="Times New Roman"/>
          <w:sz w:val="28"/>
          <w:szCs w:val="28"/>
          <w:lang w:val="fr-CA"/>
        </w:rPr>
      </w:pPr>
      <w:r w:rsidRPr="00D22FE9">
        <w:rPr>
          <w:rFonts w:ascii="Times New Roman" w:hAnsi="Times New Roman" w:cs="Times New Roman"/>
          <w:sz w:val="28"/>
          <w:szCs w:val="28"/>
          <w:lang w:val="fr-CA"/>
        </w:rPr>
        <w:t>Loc uscat și întunecat inaccesibil copiilor la o temperatură de la +5 pînă la 25°C.</w:t>
      </w:r>
    </w:p>
    <w:p w:rsidR="00D22FE9" w:rsidRPr="00D22FE9" w:rsidRDefault="00D22FE9" w:rsidP="00D22FE9">
      <w:pPr>
        <w:spacing w:after="0" w:line="276" w:lineRule="auto"/>
        <w:ind w:right="1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D22FE9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După prima deschidere a flaconului, medicamentul trebuie utilizat în 10 zile, cu condiția să fie păstrat într-un loc întunecat 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la o temperatură de până la 8 °</w:t>
      </w:r>
      <w:r w:rsidRPr="00D22FE9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C.</w:t>
      </w:r>
    </w:p>
    <w:p w:rsidR="00FA7AF7" w:rsidRPr="00261977" w:rsidRDefault="00D93819" w:rsidP="00D22FE9">
      <w:pPr>
        <w:pStyle w:val="a3"/>
        <w:spacing w:line="276" w:lineRule="auto"/>
        <w:rPr>
          <w:rFonts w:ascii="Times New Roman" w:eastAsia="Verdana" w:hAnsi="Times New Roman" w:cs="Times New Roman"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lastRenderedPageBreak/>
        <w:t xml:space="preserve"> </w:t>
      </w:r>
    </w:p>
    <w:p w:rsidR="00D93819" w:rsidRPr="00D22FE9" w:rsidRDefault="00D93819" w:rsidP="00D22FE9">
      <w:pPr>
        <w:tabs>
          <w:tab w:val="left" w:pos="686"/>
        </w:tabs>
        <w:spacing w:after="240" w:line="240" w:lineRule="auto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10. PRECAUȚII SPECIALE PENTRU ELIMINAREA MEDICAMENTULUI DE UZ VETERINAR NEUTILIZAT SAU A DEȘEURILOR PROVENITE DE LA MEDICAMENTUL DE UZ VETERINAR</w:t>
      </w:r>
      <w:r w:rsidR="00D22FE9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      </w:t>
      </w:r>
      <w:r w:rsidRPr="00E05C9B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Orice produs medicinal veterinar neutilizat sau deşeu provenit din utilizarea unor astfel de produse trebuie eliminate în conformitate cu cerinţele locale.</w:t>
      </w:r>
      <w:r w:rsidRPr="00E05C9B">
        <w:rPr>
          <w:rFonts w:ascii="Calibri" w:eastAsia="Calibri" w:hAnsi="Calibri" w:cs="Arial"/>
          <w:sz w:val="28"/>
          <w:szCs w:val="28"/>
          <w:lang w:val="ro-RO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Solicitaţi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informaţii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referitoare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modalitatea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eliminare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medicamentelor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care nu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mai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sunt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necesare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</w:t>
      </w:r>
      <w:r w:rsidRPr="00E05C9B">
        <w:rPr>
          <w:rFonts w:ascii="Times New Roman" w:eastAsia="Verdana" w:hAnsi="Times New Roman" w:cs="Times New Roman"/>
          <w:sz w:val="28"/>
          <w:szCs w:val="28"/>
          <w:lang w:val="fr-CA" w:eastAsia="ru-RU"/>
        </w:rPr>
        <w:t>Aceste măsuri contribuie la protecţia mediului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  <w:r w:rsidR="00D22FE9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11. ATENȚIONĂRI SPECIALE </w:t>
      </w:r>
      <w:r w:rsidR="00D22FE9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                                                                                            </w:t>
      </w:r>
      <w:r w:rsidR="00D22FE9" w:rsidRPr="00D22FE9">
        <w:rPr>
          <w:rFonts w:ascii="Times New Roman" w:eastAsia="Verdana" w:hAnsi="Times New Roman" w:cs="Times New Roman"/>
          <w:sz w:val="28"/>
          <w:szCs w:val="28"/>
          <w:lang w:val="fr-CA" w:eastAsia="ru-RU"/>
        </w:rPr>
        <w:t>Nu se administrează animalelor în primul lor estru.</w:t>
      </w:r>
      <w:r w:rsidR="00D22FE9" w:rsidRPr="00D22FE9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                                                   </w:t>
      </w:r>
      <w:r w:rsidR="00D22FE9" w:rsidRPr="00D22FE9">
        <w:rPr>
          <w:rFonts w:ascii="Times New Roman" w:eastAsia="Verdana" w:hAnsi="Times New Roman" w:cs="Times New Roman"/>
          <w:sz w:val="28"/>
          <w:szCs w:val="28"/>
          <w:lang w:val="fr-CA" w:eastAsia="ru-RU"/>
        </w:rPr>
        <w:t xml:space="preserve">Nu administrați medicamentul în perioada postoperatorie. </w:t>
      </w:r>
      <w:r w:rsidR="00D22FE9" w:rsidRPr="00D22FE9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                                             </w:t>
      </w:r>
      <w:r w:rsidR="00D22FE9" w:rsidRPr="00D22FE9">
        <w:rPr>
          <w:rFonts w:ascii="Times New Roman" w:eastAsia="Verdana" w:hAnsi="Times New Roman" w:cs="Times New Roman"/>
          <w:sz w:val="28"/>
          <w:szCs w:val="28"/>
          <w:lang w:val="fr-CA" w:eastAsia="ru-RU"/>
        </w:rPr>
        <w:t>Nu es</w:t>
      </w:r>
      <w:r w:rsidR="00277783">
        <w:rPr>
          <w:rFonts w:ascii="Times New Roman" w:eastAsia="Verdana" w:hAnsi="Times New Roman" w:cs="Times New Roman"/>
          <w:sz w:val="28"/>
          <w:szCs w:val="28"/>
          <w:lang w:val="fr-CA" w:eastAsia="ru-RU"/>
        </w:rPr>
        <w:t>te recomandat pentru cățelele din</w:t>
      </w:r>
      <w:r w:rsidR="00D22FE9" w:rsidRPr="00D22FE9">
        <w:rPr>
          <w:rFonts w:ascii="Times New Roman" w:eastAsia="Verdana" w:hAnsi="Times New Roman" w:cs="Times New Roman"/>
          <w:sz w:val="28"/>
          <w:szCs w:val="28"/>
          <w:lang w:val="fr-CA" w:eastAsia="ru-RU"/>
        </w:rPr>
        <w:t xml:space="preserve"> rasa Ogar.         </w:t>
      </w:r>
      <w:r w:rsidR="00D22FE9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                                                      </w:t>
      </w:r>
      <w:r w:rsidR="00D22FE9" w:rsidRPr="00D22FE9">
        <w:rPr>
          <w:rFonts w:ascii="Times New Roman" w:eastAsia="Verdana" w:hAnsi="Times New Roman" w:cs="Times New Roman"/>
          <w:sz w:val="28"/>
          <w:szCs w:val="28"/>
          <w:lang w:val="fr-CA" w:eastAsia="ru-RU"/>
        </w:rPr>
        <w:t xml:space="preserve">În unele cazuri, suprimarea estrusului poate fi permanentă.                                                        La femele și pisici, după administrarea medicamentului, se poate păstra capacitatea de a fertiliza timp de 10 zile. </w:t>
      </w:r>
      <w:r w:rsidR="00D22FE9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                                                                                           </w:t>
      </w:r>
      <w:r w:rsidR="00D22FE9" w:rsidRPr="00D22FE9">
        <w:rPr>
          <w:rFonts w:ascii="Times New Roman" w:eastAsia="Verdana" w:hAnsi="Times New Roman" w:cs="Times New Roman"/>
          <w:sz w:val="28"/>
          <w:szCs w:val="28"/>
          <w:lang w:val="fr-CA" w:eastAsia="ru-RU"/>
        </w:rPr>
        <w:t xml:space="preserve">După întreruperea medicamentului, se recomandă împerecherea animalelor după al doilea estrus.                                    </w:t>
      </w:r>
      <w:r w:rsidR="00D22FE9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               </w:t>
      </w:r>
    </w:p>
    <w:p w:rsidR="00F47020" w:rsidRPr="00D22FE9" w:rsidRDefault="00D93819" w:rsidP="00D22FE9">
      <w:pPr>
        <w:tabs>
          <w:tab w:val="left" w:pos="686"/>
        </w:tabs>
        <w:spacing w:after="240" w:line="276" w:lineRule="auto"/>
        <w:ind w:right="1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12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. PERIOADA DE VALABILITATE</w:t>
      </w:r>
      <w:r w:rsidR="00D22FE9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          </w:t>
      </w:r>
      <w:r w:rsidR="00D71CB4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24</w:t>
      </w:r>
      <w:r w:rsidR="002418C5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luni.</w:t>
      </w:r>
      <w:r w:rsidR="00D22FE9" w:rsidRPr="00D22FE9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 w:rsidR="00D22FE9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              </w:t>
      </w:r>
      <w:r w:rsidR="00D22FE9" w:rsidRPr="00D22FE9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După prima deschidere a flaconului, medicamentul trebuie utilizat în 10 zile, cu condiția să fie păstrat într-un loc întunecat la o temperatură de până la 8 °C.</w:t>
      </w:r>
      <w:r w:rsidR="00D22FE9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                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13. STATUT LEGAL </w:t>
      </w:r>
      <w:r w:rsidR="00D22FE9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                                                                                                      -  </w:t>
      </w:r>
      <w:r w:rsidR="00E240CC" w:rsidRPr="00A50C8D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se eliberează î</w:t>
      </w:r>
      <w:r w:rsidR="00E240CC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n baza prescripției veterinare.</w:t>
      </w:r>
      <w:r w:rsidR="00F47020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</w:t>
      </w:r>
    </w:p>
    <w:p w:rsidR="00D93819" w:rsidRPr="00F47020" w:rsidRDefault="00D93819" w:rsidP="005575BE">
      <w:pPr>
        <w:spacing w:after="0" w:line="240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F47020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14. </w:t>
      </w:r>
      <w:r w:rsidRPr="00F47020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NATURA ȘI COMPOZIȚIA AMBALAJULUI  PRIMAR</w:t>
      </w:r>
    </w:p>
    <w:p w:rsidR="00D71CB4" w:rsidRPr="00D71CB4" w:rsidRDefault="00D71CB4" w:rsidP="00E152A3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fr-CA" w:eastAsia="zh-CN"/>
        </w:rPr>
      </w:pPr>
      <w:r w:rsidRPr="00D71CB4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fr-CA" w:eastAsia="zh-CN"/>
        </w:rPr>
        <w:t xml:space="preserve">Flacoane sau fiole 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fr-CA" w:eastAsia="zh-CN"/>
        </w:rPr>
        <w:t>a cîte</w:t>
      </w:r>
      <w:r w:rsidRPr="00D71CB4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fr-CA" w:eastAsia="zh-CN"/>
        </w:rPr>
        <w:t xml:space="preserve"> 2 ml, închise cu dop de cauciuc </w:t>
      </w:r>
      <w:r w:rsidRPr="00E05C9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fr-CA" w:eastAsia="zh-CN"/>
        </w:rPr>
        <w:t>sub o capsă de aluminiu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fr-CA" w:eastAsia="zh-CN"/>
        </w:rPr>
        <w:t>,</w:t>
      </w:r>
      <w:r w:rsidRPr="00D71CB4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fr-CA" w:eastAsia="zh-CN"/>
        </w:rPr>
        <w:t xml:space="preserve"> într-o cutie de carton.</w:t>
      </w:r>
    </w:p>
    <w:p w:rsidR="00D93819" w:rsidRDefault="00D93819" w:rsidP="00342E1B">
      <w:pPr>
        <w:spacing w:after="240" w:line="276" w:lineRule="auto"/>
        <w:ind w:right="1"/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15. DATA ULTIMEI REVIZUIRI A TEXTULUI</w:t>
      </w:r>
      <w:r w:rsidR="00342E1B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</w:t>
      </w:r>
      <w:r w:rsidR="00C23090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10.2022</w:t>
      </w:r>
      <w:bookmarkStart w:id="0" w:name="page2"/>
      <w:bookmarkEnd w:id="0"/>
      <w:r w:rsidR="00342E1B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NUMAI PENTRU UZ VETERINAR</w:t>
      </w:r>
    </w:p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</w:pP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EC22B2" w:rsidRPr="00EC22B2" w:rsidRDefault="00EC22B2" w:rsidP="00EC22B2">
      <w:pPr>
        <w:spacing w:line="276" w:lineRule="auto"/>
        <w:rPr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7"/>
      </w:tblGrid>
      <w:tr w:rsidR="00EC22B2" w:rsidRPr="00EC22B2" w:rsidTr="00410AA9">
        <w:trPr>
          <w:cantSplit/>
        </w:trPr>
        <w:tc>
          <w:tcPr>
            <w:tcW w:w="4527" w:type="dxa"/>
            <w:shd w:val="clear" w:color="auto" w:fill="auto"/>
          </w:tcPr>
          <w:p w:rsidR="00EC22B2" w:rsidRPr="00EC22B2" w:rsidRDefault="00EC22B2" w:rsidP="00EC22B2">
            <w:pPr>
              <w:spacing w:line="276" w:lineRule="auto"/>
              <w:rPr>
                <w:b/>
                <w:lang w:val="fr-FR"/>
              </w:rPr>
            </w:pPr>
          </w:p>
        </w:tc>
      </w:tr>
    </w:tbl>
    <w:p w:rsidR="00EC22B2" w:rsidRPr="00EC22B2" w:rsidRDefault="00EC22B2" w:rsidP="00EC22B2">
      <w:pPr>
        <w:spacing w:line="276" w:lineRule="auto"/>
        <w:rPr>
          <w:lang w:val="ro-RO"/>
        </w:rPr>
      </w:pPr>
    </w:p>
    <w:p w:rsidR="00EC22B2" w:rsidRPr="00EC22B2" w:rsidRDefault="00EC22B2" w:rsidP="00EC22B2">
      <w:pPr>
        <w:spacing w:line="276" w:lineRule="auto"/>
        <w:rPr>
          <w:lang w:val="en-US"/>
        </w:rPr>
      </w:pPr>
    </w:p>
    <w:p w:rsidR="00EC22B2" w:rsidRPr="0092269A" w:rsidRDefault="0092269A" w:rsidP="00EC22B2">
      <w:pPr>
        <w:spacing w:line="276" w:lineRule="auto"/>
        <w:rPr>
          <w:color w:val="5B9BD5" w:themeColor="accent1"/>
          <w:lang w:val="en-US"/>
        </w:rPr>
      </w:pPr>
      <w:bookmarkStart w:id="1" w:name="_GoBack"/>
      <w:r w:rsidRPr="0092269A">
        <w:rPr>
          <w:color w:val="5B9BD5" w:themeColor="accent1"/>
          <w:lang w:val="en-US"/>
        </w:rPr>
        <w:lastRenderedPageBreak/>
        <w:t>https://agroolkar.com.ua/ru/production/kastrin/</w:t>
      </w:r>
    </w:p>
    <w:bookmarkEnd w:id="1"/>
    <w:p w:rsidR="00EC22B2" w:rsidRPr="00EC22B2" w:rsidRDefault="00EC22B2" w:rsidP="00EC22B2">
      <w:pPr>
        <w:spacing w:line="276" w:lineRule="auto"/>
        <w:rPr>
          <w:lang w:val="en-US"/>
        </w:rPr>
      </w:pPr>
    </w:p>
    <w:p w:rsidR="00EC22B2" w:rsidRPr="00EC22B2" w:rsidRDefault="00EC22B2" w:rsidP="00EC22B2">
      <w:pPr>
        <w:spacing w:line="276" w:lineRule="auto"/>
        <w:rPr>
          <w:lang w:val="en-US"/>
        </w:rPr>
      </w:pPr>
      <w:r w:rsidRPr="00EC22B2">
        <w:drawing>
          <wp:inline distT="0" distB="0" distL="0" distR="0" wp14:anchorId="30B09162" wp14:editId="00C61A59">
            <wp:extent cx="1116330" cy="861695"/>
            <wp:effectExtent l="0" t="0" r="7620" b="0"/>
            <wp:docPr id="1" name="Рисунок 1" descr="https://agroolkar.com.ua/wp-content/uploads/2017/07/c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groolkar.com.ua/wp-content/uploads/2017/07/cat-min-hov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22B2">
        <w:t xml:space="preserve"> </w:t>
      </w:r>
      <w:r w:rsidRPr="00EC22B2">
        <w:drawing>
          <wp:inline distT="0" distB="0" distL="0" distR="0" wp14:anchorId="4AED6F38" wp14:editId="11D09B9A">
            <wp:extent cx="1046480" cy="861695"/>
            <wp:effectExtent l="0" t="0" r="1270" b="0"/>
            <wp:docPr id="2" name="Рисунок 2" descr="https://agroolkar.com.ua/wp-content/uploads/2017/07/do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groolkar.com.ua/wp-content/uploads/2017/07/dog-min-h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22B2">
        <w:t xml:space="preserve">  </w:t>
      </w:r>
    </w:p>
    <w:p w:rsidR="00D93819" w:rsidRPr="00E05C9B" w:rsidRDefault="00D93819" w:rsidP="00BA0975">
      <w:pPr>
        <w:spacing w:line="276" w:lineRule="auto"/>
        <w:rPr>
          <w:lang w:val="fr-CA"/>
        </w:rPr>
      </w:pPr>
    </w:p>
    <w:p w:rsidR="005F650E" w:rsidRPr="00E05C9B" w:rsidRDefault="005F650E" w:rsidP="00BA0975">
      <w:pPr>
        <w:spacing w:line="276" w:lineRule="auto"/>
        <w:rPr>
          <w:lang w:val="fr-CA"/>
        </w:rPr>
      </w:pPr>
    </w:p>
    <w:sectPr w:rsidR="005F650E" w:rsidRPr="00E05C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2604E02"/>
    <w:multiLevelType w:val="hybridMultilevel"/>
    <w:tmpl w:val="B00C52C6"/>
    <w:lvl w:ilvl="0" w:tplc="FFFFFFFF">
      <w:start w:val="1"/>
      <w:numFmt w:val="bullet"/>
      <w:lvlText w:val="-"/>
      <w:lvlJc w:val="left"/>
      <w:pPr>
        <w:ind w:left="1287" w:hanging="360"/>
      </w:p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FAD0DED"/>
    <w:multiLevelType w:val="hybridMultilevel"/>
    <w:tmpl w:val="B90ED014"/>
    <w:lvl w:ilvl="0" w:tplc="FFFFFFFF">
      <w:start w:val="1"/>
      <w:numFmt w:val="bullet"/>
      <w:lvlText w:val="-"/>
      <w:lvlJc w:val="left"/>
      <w:pPr>
        <w:ind w:left="727" w:hanging="360"/>
      </w:pPr>
    </w:lvl>
    <w:lvl w:ilvl="1" w:tplc="0409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E9F"/>
    <w:rsid w:val="00082838"/>
    <w:rsid w:val="00224E9F"/>
    <w:rsid w:val="002418C5"/>
    <w:rsid w:val="00261977"/>
    <w:rsid w:val="00277783"/>
    <w:rsid w:val="002A1C47"/>
    <w:rsid w:val="002C3D60"/>
    <w:rsid w:val="002F22E6"/>
    <w:rsid w:val="00342E1B"/>
    <w:rsid w:val="00420053"/>
    <w:rsid w:val="004A0B0C"/>
    <w:rsid w:val="00504A86"/>
    <w:rsid w:val="005575BE"/>
    <w:rsid w:val="00564F27"/>
    <w:rsid w:val="005F1105"/>
    <w:rsid w:val="005F650E"/>
    <w:rsid w:val="00615841"/>
    <w:rsid w:val="00654785"/>
    <w:rsid w:val="006B0183"/>
    <w:rsid w:val="007A4970"/>
    <w:rsid w:val="007D1829"/>
    <w:rsid w:val="008834C3"/>
    <w:rsid w:val="008C639E"/>
    <w:rsid w:val="008D488C"/>
    <w:rsid w:val="0092269A"/>
    <w:rsid w:val="00944378"/>
    <w:rsid w:val="009A039B"/>
    <w:rsid w:val="009A233F"/>
    <w:rsid w:val="00A233EA"/>
    <w:rsid w:val="00A40486"/>
    <w:rsid w:val="00AE6B90"/>
    <w:rsid w:val="00B3467F"/>
    <w:rsid w:val="00BA0975"/>
    <w:rsid w:val="00BE1AB3"/>
    <w:rsid w:val="00BE2284"/>
    <w:rsid w:val="00C23090"/>
    <w:rsid w:val="00D047FB"/>
    <w:rsid w:val="00D22FE9"/>
    <w:rsid w:val="00D71CB4"/>
    <w:rsid w:val="00D92C9A"/>
    <w:rsid w:val="00D93819"/>
    <w:rsid w:val="00DE53AA"/>
    <w:rsid w:val="00E05C9B"/>
    <w:rsid w:val="00E152A3"/>
    <w:rsid w:val="00E240CC"/>
    <w:rsid w:val="00EB06A5"/>
    <w:rsid w:val="00EC22B2"/>
    <w:rsid w:val="00F47020"/>
    <w:rsid w:val="00FA7AF7"/>
    <w:rsid w:val="00FC50B1"/>
    <w:rsid w:val="00FF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E9AF8D-89E8-4122-88C3-081E34828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819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lqj4b">
    <w:name w:val="jlqj4b"/>
    <w:basedOn w:val="a0"/>
    <w:rsid w:val="00D93819"/>
  </w:style>
  <w:style w:type="paragraph" w:styleId="a3">
    <w:name w:val="No Spacing"/>
    <w:uiPriority w:val="1"/>
    <w:qFormat/>
    <w:rsid w:val="00D93819"/>
    <w:pPr>
      <w:spacing w:after="0" w:line="240" w:lineRule="auto"/>
    </w:pPr>
  </w:style>
  <w:style w:type="table" w:styleId="a4">
    <w:name w:val="Table Grid"/>
    <w:basedOn w:val="a1"/>
    <w:uiPriority w:val="59"/>
    <w:rsid w:val="00D93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E05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05C9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E05C9B"/>
  </w:style>
  <w:style w:type="paragraph" w:styleId="a5">
    <w:name w:val="Balloon Text"/>
    <w:basedOn w:val="a"/>
    <w:link w:val="a6"/>
    <w:uiPriority w:val="99"/>
    <w:semiHidden/>
    <w:unhideWhenUsed/>
    <w:rsid w:val="00420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00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0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4</Pages>
  <Words>1192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dcterms:created xsi:type="dcterms:W3CDTF">2021-01-29T11:41:00Z</dcterms:created>
  <dcterms:modified xsi:type="dcterms:W3CDTF">2025-04-08T10:46:00Z</dcterms:modified>
</cp:coreProperties>
</file>