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2A0" w:rsidRDefault="00A00325">
      <w:pPr>
        <w:pStyle w:val="Style3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PROSPECTUL</w:t>
      </w:r>
    </w:p>
    <w:p w:rsidR="009E62A0" w:rsidRDefault="009E62A0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:rsidR="009E62A0" w:rsidRDefault="00A00325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Denumirea medicamentului de uz veterinar</w:t>
      </w:r>
    </w:p>
    <w:p w:rsidR="009E62A0" w:rsidRDefault="009E62A0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:rsidR="0066189C" w:rsidRDefault="00A00325" w:rsidP="0066189C">
      <w:pPr>
        <w:pStyle w:val="Style1"/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66189C">
        <w:rPr>
          <w:sz w:val="24"/>
          <w:szCs w:val="24"/>
        </w:rPr>
        <w:t>BROMODOX</w:t>
      </w:r>
    </w:p>
    <w:p w:rsidR="0066189C" w:rsidRPr="00DB107D" w:rsidRDefault="0066189C" w:rsidP="0066189C">
      <w:pPr>
        <w:pStyle w:val="Style1"/>
        <w:ind w:left="0" w:firstLine="0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r w:rsidRPr="00DB107D">
        <w:rPr>
          <w:b w:val="0"/>
          <w:sz w:val="24"/>
          <w:szCs w:val="24"/>
        </w:rPr>
        <w:t>soluție injectabilă</w:t>
      </w:r>
    </w:p>
    <w:p w:rsidR="009E62A0" w:rsidRDefault="009E62A0">
      <w:pPr>
        <w:pStyle w:val="Style1"/>
        <w:rPr>
          <w:sz w:val="24"/>
          <w:szCs w:val="24"/>
        </w:rPr>
      </w:pPr>
    </w:p>
    <w:p w:rsidR="009E62A0" w:rsidRDefault="009E62A0">
      <w:pPr>
        <w:pStyle w:val="Style1"/>
        <w:jc w:val="both"/>
        <w:rPr>
          <w:sz w:val="24"/>
          <w:szCs w:val="24"/>
          <w:highlight w:val="lightGray"/>
        </w:rPr>
      </w:pPr>
    </w:p>
    <w:p w:rsidR="009E62A0" w:rsidRDefault="00A00325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Compoziție</w:t>
      </w:r>
    </w:p>
    <w:p w:rsidR="009E62A0" w:rsidRDefault="00A00325">
      <w:pPr>
        <w:pStyle w:val="a8"/>
        <w:ind w:firstLine="567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1 ml de preparat conține, mg</w:t>
      </w:r>
      <w:r>
        <w:rPr>
          <w:rFonts w:ascii="Times New Roman" w:hAnsi="Times New Roman"/>
          <w:sz w:val="24"/>
          <w:szCs w:val="24"/>
          <w:lang w:val="ro-RO"/>
        </w:rPr>
        <w:t xml:space="preserve">: </w:t>
      </w:r>
    </w:p>
    <w:p w:rsidR="0066189C" w:rsidRDefault="0066189C" w:rsidP="0066189C">
      <w:pPr>
        <w:rPr>
          <w:sz w:val="24"/>
          <w:szCs w:val="24"/>
        </w:rPr>
      </w:pPr>
      <w:r>
        <w:rPr>
          <w:sz w:val="24"/>
          <w:szCs w:val="24"/>
        </w:rPr>
        <w:tab/>
        <w:t>Doxiciclină hiclat - 200;</w:t>
      </w:r>
    </w:p>
    <w:p w:rsidR="0066189C" w:rsidRPr="00CC46DE" w:rsidRDefault="0066189C" w:rsidP="0066189C">
      <w:pPr>
        <w:rPr>
          <w:sz w:val="24"/>
          <w:szCs w:val="24"/>
        </w:rPr>
      </w:pPr>
      <w:r>
        <w:rPr>
          <w:sz w:val="24"/>
          <w:szCs w:val="24"/>
        </w:rPr>
        <w:tab/>
        <w:t>Clorhidrat de bromhexină - 5</w:t>
      </w:r>
      <w:r w:rsidRPr="00CC46DE">
        <w:rPr>
          <w:sz w:val="24"/>
          <w:szCs w:val="24"/>
        </w:rPr>
        <w:t>.</w:t>
      </w:r>
    </w:p>
    <w:p w:rsidR="0066189C" w:rsidRPr="002364AA" w:rsidRDefault="0066189C" w:rsidP="0066189C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2364AA">
        <w:rPr>
          <w:b/>
          <w:sz w:val="24"/>
          <w:szCs w:val="24"/>
        </w:rPr>
        <w:t>Excipienți:</w:t>
      </w:r>
      <w:r w:rsidRPr="002364AA">
        <w:rPr>
          <w:sz w:val="24"/>
          <w:szCs w:val="24"/>
        </w:rPr>
        <w:t xml:space="preserve"> 1,2-propilen glicol, apă pentru injecții.</w:t>
      </w:r>
    </w:p>
    <w:p w:rsidR="009E62A0" w:rsidRDefault="009E62A0">
      <w:pPr>
        <w:pStyle w:val="a8"/>
        <w:ind w:left="567"/>
        <w:rPr>
          <w:rFonts w:ascii="Times New Roman" w:hAnsi="Times New Roman"/>
          <w:sz w:val="24"/>
          <w:szCs w:val="24"/>
          <w:lang w:val="ro-RO"/>
        </w:rPr>
      </w:pPr>
    </w:p>
    <w:p w:rsidR="009E62A0" w:rsidRDefault="00A00325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Specii țintă</w:t>
      </w:r>
    </w:p>
    <w:p w:rsidR="009E62A0" w:rsidRDefault="0066189C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Bovine, ovine, caprine, porcine.</w:t>
      </w:r>
    </w:p>
    <w:p w:rsidR="0066189C" w:rsidRDefault="0066189C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</w:p>
    <w:p w:rsidR="009E62A0" w:rsidRDefault="00A00325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Indicații de utilizare</w:t>
      </w:r>
    </w:p>
    <w:p w:rsidR="0066189C" w:rsidRPr="00BD47C7" w:rsidRDefault="0066189C" w:rsidP="0066189C">
      <w:pPr>
        <w:pStyle w:val="a8"/>
        <w:ind w:left="567"/>
        <w:rPr>
          <w:rFonts w:ascii="Times New Roman" w:hAnsi="Times New Roman"/>
          <w:sz w:val="24"/>
          <w:szCs w:val="24"/>
          <w:lang w:val="fr-CA"/>
        </w:rPr>
      </w:pPr>
      <w:r>
        <w:rPr>
          <w:rFonts w:ascii="Times New Roman" w:hAnsi="Times New Roman"/>
          <w:sz w:val="24"/>
          <w:szCs w:val="24"/>
          <w:lang w:val="fr-CA"/>
        </w:rPr>
        <w:t>Tratamentul</w:t>
      </w:r>
      <w:r w:rsidRPr="00BD47C7">
        <w:rPr>
          <w:rFonts w:ascii="Times New Roman" w:hAnsi="Times New Roman"/>
          <w:sz w:val="24"/>
          <w:szCs w:val="24"/>
          <w:lang w:val="fr-CA"/>
        </w:rPr>
        <w:t xml:space="preserve"> bovinelor, ovinelor, capr</w:t>
      </w:r>
      <w:r>
        <w:rPr>
          <w:rFonts w:ascii="Times New Roman" w:hAnsi="Times New Roman"/>
          <w:sz w:val="24"/>
          <w:szCs w:val="24"/>
          <w:lang w:val="fr-CA"/>
        </w:rPr>
        <w:t>inelor și porcinelor în infecții</w:t>
      </w:r>
      <w:r w:rsidRPr="00BD47C7">
        <w:rPr>
          <w:rFonts w:ascii="Times New Roman" w:hAnsi="Times New Roman"/>
          <w:sz w:val="24"/>
          <w:szCs w:val="24"/>
          <w:lang w:val="fr-CA"/>
        </w:rPr>
        <w:t xml:space="preserve"> ale sistemului respirator (bronh</w:t>
      </w:r>
      <w:r>
        <w:rPr>
          <w:rFonts w:ascii="Times New Roman" w:hAnsi="Times New Roman"/>
          <w:sz w:val="24"/>
          <w:szCs w:val="24"/>
          <w:lang w:val="fr-CA"/>
        </w:rPr>
        <w:t>opneumonie, pneumonie, pneumonia enzootică a porcinelor, rinita</w:t>
      </w:r>
      <w:r w:rsidRPr="00BD47C7">
        <w:rPr>
          <w:rFonts w:ascii="Times New Roman" w:hAnsi="Times New Roman"/>
          <w:sz w:val="24"/>
          <w:szCs w:val="24"/>
          <w:lang w:val="fr-CA"/>
        </w:rPr>
        <w:t xml:space="preserve"> atrofică etc.), ale tractului digestiv (colibaciloză, salmoneloză), </w:t>
      </w:r>
      <w:r>
        <w:rPr>
          <w:rFonts w:ascii="Times New Roman" w:hAnsi="Times New Roman"/>
          <w:sz w:val="24"/>
          <w:szCs w:val="24"/>
          <w:lang w:val="fr-CA"/>
        </w:rPr>
        <w:t>precum și în cheratoconjunctivită</w:t>
      </w:r>
      <w:r w:rsidRPr="00BD47C7">
        <w:rPr>
          <w:rFonts w:ascii="Times New Roman" w:hAnsi="Times New Roman"/>
          <w:sz w:val="24"/>
          <w:szCs w:val="24"/>
          <w:lang w:val="fr-CA"/>
        </w:rPr>
        <w:t xml:space="preserve">, </w:t>
      </w:r>
      <w:r>
        <w:rPr>
          <w:rFonts w:ascii="Times New Roman" w:hAnsi="Times New Roman"/>
          <w:sz w:val="24"/>
          <w:szCs w:val="24"/>
          <w:lang w:val="fr-CA"/>
        </w:rPr>
        <w:t>pododermatită</w:t>
      </w:r>
      <w:r w:rsidRPr="00BD47C7">
        <w:rPr>
          <w:rFonts w:ascii="Times New Roman" w:hAnsi="Times New Roman"/>
          <w:sz w:val="24"/>
          <w:szCs w:val="24"/>
          <w:lang w:val="fr-CA"/>
        </w:rPr>
        <w:t>, stafilococoză, erizipel</w:t>
      </w:r>
      <w:r>
        <w:rPr>
          <w:rFonts w:ascii="Times New Roman" w:hAnsi="Times New Roman"/>
          <w:sz w:val="24"/>
          <w:szCs w:val="24"/>
          <w:lang w:val="fr-CA"/>
        </w:rPr>
        <w:t xml:space="preserve"> (rujet)</w:t>
      </w:r>
      <w:r w:rsidRPr="00BD47C7">
        <w:rPr>
          <w:rFonts w:ascii="Times New Roman" w:hAnsi="Times New Roman"/>
          <w:sz w:val="24"/>
          <w:szCs w:val="24"/>
          <w:lang w:val="fr-CA"/>
        </w:rPr>
        <w:t>, chlamidi</w:t>
      </w:r>
      <w:r>
        <w:rPr>
          <w:rFonts w:ascii="Times New Roman" w:hAnsi="Times New Roman"/>
          <w:sz w:val="24"/>
          <w:szCs w:val="24"/>
          <w:lang w:val="fr-CA"/>
        </w:rPr>
        <w:t>oză</w:t>
      </w:r>
      <w:r w:rsidRPr="00BD47C7">
        <w:rPr>
          <w:rFonts w:ascii="Times New Roman" w:hAnsi="Times New Roman"/>
          <w:sz w:val="24"/>
          <w:szCs w:val="24"/>
          <w:lang w:val="fr-CA"/>
        </w:rPr>
        <w:t xml:space="preserve">, </w:t>
      </w:r>
      <w:r>
        <w:rPr>
          <w:rFonts w:ascii="Times New Roman" w:hAnsi="Times New Roman"/>
          <w:sz w:val="24"/>
          <w:szCs w:val="24"/>
          <w:lang w:val="fr-CA"/>
        </w:rPr>
        <w:t>plăgi contaminate</w:t>
      </w:r>
      <w:r w:rsidRPr="00BD47C7">
        <w:rPr>
          <w:rFonts w:ascii="Times New Roman" w:hAnsi="Times New Roman"/>
          <w:sz w:val="24"/>
          <w:szCs w:val="24"/>
          <w:lang w:val="fr-CA"/>
        </w:rPr>
        <w:t>, artrită și alte boli cauzate de microorganisme sensibile la doxiciclină.</w:t>
      </w:r>
    </w:p>
    <w:p w:rsidR="009E62A0" w:rsidRDefault="009E62A0">
      <w:pPr>
        <w:pStyle w:val="a8"/>
        <w:ind w:left="567"/>
        <w:rPr>
          <w:rFonts w:ascii="Times New Roman" w:hAnsi="Times New Roman"/>
          <w:sz w:val="24"/>
          <w:szCs w:val="24"/>
          <w:lang w:val="fr-CA"/>
        </w:rPr>
      </w:pPr>
    </w:p>
    <w:p w:rsidR="009E62A0" w:rsidRDefault="00A00325">
      <w:pPr>
        <w:pStyle w:val="a8"/>
        <w:rPr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5.</w:t>
      </w:r>
      <w:r>
        <w:rPr>
          <w:sz w:val="24"/>
          <w:szCs w:val="24"/>
          <w:lang w:val="fr-CA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ro-RO" w:bidi="ar-SA"/>
        </w:rPr>
        <w:t xml:space="preserve"> Contraindicații</w:t>
      </w:r>
    </w:p>
    <w:p w:rsidR="0066189C" w:rsidRPr="00D92F51" w:rsidRDefault="0066189C" w:rsidP="0066189C">
      <w:pPr>
        <w:pStyle w:val="a8"/>
        <w:ind w:firstLine="567"/>
        <w:rPr>
          <w:rFonts w:ascii="Times New Roman" w:hAnsi="Times New Roman"/>
          <w:sz w:val="24"/>
          <w:szCs w:val="24"/>
          <w:lang w:val="fr-CA"/>
        </w:rPr>
      </w:pPr>
      <w:r w:rsidRPr="00D92F51">
        <w:rPr>
          <w:rFonts w:ascii="Times New Roman" w:hAnsi="Times New Roman"/>
          <w:sz w:val="24"/>
          <w:szCs w:val="24"/>
          <w:lang w:val="fr-CA"/>
        </w:rPr>
        <w:t>Hipersensibilitate la componentele medicamentului.</w:t>
      </w:r>
    </w:p>
    <w:p w:rsidR="0066189C" w:rsidRPr="00D92F51" w:rsidRDefault="0066189C" w:rsidP="0066189C">
      <w:pPr>
        <w:pStyle w:val="a8"/>
        <w:ind w:left="340" w:firstLine="227"/>
        <w:rPr>
          <w:rFonts w:ascii="Times New Roman" w:hAnsi="Times New Roman"/>
          <w:sz w:val="24"/>
          <w:szCs w:val="24"/>
          <w:lang w:val="fr-CA"/>
        </w:rPr>
      </w:pPr>
      <w:r w:rsidRPr="00D92F51">
        <w:rPr>
          <w:rFonts w:ascii="Times New Roman" w:hAnsi="Times New Roman"/>
          <w:sz w:val="24"/>
          <w:szCs w:val="24"/>
          <w:lang w:val="fr-CA"/>
        </w:rPr>
        <w:t>Nu se utilizează la animale cu disfuncție renală și hepatică severă.</w:t>
      </w:r>
    </w:p>
    <w:p w:rsidR="009E62A0" w:rsidRPr="0066189C" w:rsidRDefault="009E62A0">
      <w:pPr>
        <w:pStyle w:val="a8"/>
        <w:ind w:left="567"/>
        <w:rPr>
          <w:rFonts w:ascii="Times New Roman" w:hAnsi="Times New Roman"/>
          <w:sz w:val="24"/>
          <w:szCs w:val="24"/>
          <w:lang w:val="fr-CA"/>
        </w:rPr>
      </w:pPr>
    </w:p>
    <w:p w:rsidR="009E62A0" w:rsidRDefault="00A00325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Atenționări speciale</w:t>
      </w:r>
    </w:p>
    <w:p w:rsidR="0066189C" w:rsidRPr="00317B29" w:rsidRDefault="0066189C" w:rsidP="0066189C">
      <w:pPr>
        <w:pStyle w:val="a8"/>
        <w:ind w:left="567"/>
        <w:rPr>
          <w:rFonts w:ascii="Times New Roman" w:hAnsi="Times New Roman"/>
          <w:sz w:val="24"/>
          <w:szCs w:val="24"/>
          <w:lang w:val="fr-CA"/>
        </w:rPr>
      </w:pPr>
      <w:r w:rsidRPr="00317B29">
        <w:rPr>
          <w:rFonts w:ascii="Times New Roman" w:hAnsi="Times New Roman"/>
          <w:sz w:val="24"/>
          <w:szCs w:val="24"/>
          <w:lang w:val="fr-CA"/>
        </w:rPr>
        <w:t>Medicamentul este testat în prealabi</w:t>
      </w:r>
      <w:r>
        <w:rPr>
          <w:rFonts w:ascii="Times New Roman" w:hAnsi="Times New Roman"/>
          <w:sz w:val="24"/>
          <w:szCs w:val="24"/>
          <w:lang w:val="fr-CA"/>
        </w:rPr>
        <w:t>l pe un grup mic (7-8 capete) de</w:t>
      </w:r>
      <w:r w:rsidRPr="00317B29">
        <w:rPr>
          <w:rFonts w:ascii="Times New Roman" w:hAnsi="Times New Roman"/>
          <w:sz w:val="24"/>
          <w:szCs w:val="24"/>
          <w:lang w:val="fr-CA"/>
        </w:rPr>
        <w:t xml:space="preserve"> animale. Dacă nu există complicații în decurs de 2-3 zile, medicament</w:t>
      </w:r>
      <w:r>
        <w:rPr>
          <w:rFonts w:ascii="Times New Roman" w:hAnsi="Times New Roman"/>
          <w:sz w:val="24"/>
          <w:szCs w:val="24"/>
          <w:lang w:val="fr-CA"/>
        </w:rPr>
        <w:t>ul este utilizat pentru întregul efectiv</w:t>
      </w:r>
      <w:r w:rsidRPr="00317B29">
        <w:rPr>
          <w:rFonts w:ascii="Times New Roman" w:hAnsi="Times New Roman"/>
          <w:sz w:val="24"/>
          <w:szCs w:val="24"/>
          <w:lang w:val="fr-CA"/>
        </w:rPr>
        <w:t>.</w:t>
      </w:r>
    </w:p>
    <w:p w:rsidR="009E62A0" w:rsidRDefault="009E62A0">
      <w:pPr>
        <w:pStyle w:val="a8"/>
        <w:ind w:left="567"/>
        <w:rPr>
          <w:rFonts w:ascii="Times New Roman" w:hAnsi="Times New Roman"/>
          <w:sz w:val="24"/>
          <w:szCs w:val="24"/>
          <w:lang w:val="fr-CA"/>
        </w:rPr>
      </w:pPr>
    </w:p>
    <w:p w:rsidR="009E62A0" w:rsidRDefault="00A00325">
      <w:pPr>
        <w:tabs>
          <w:tab w:val="clear" w:pos="567"/>
        </w:tabs>
        <w:spacing w:line="240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Alte precauții</w:t>
      </w:r>
      <w:r>
        <w:rPr>
          <w:b/>
          <w:sz w:val="24"/>
          <w:szCs w:val="24"/>
        </w:rPr>
        <w:t>:</w:t>
      </w:r>
    </w:p>
    <w:p w:rsidR="009E62A0" w:rsidRDefault="00A00325">
      <w:pPr>
        <w:pStyle w:val="a8"/>
        <w:ind w:left="567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Nu sunt identificate.</w:t>
      </w:r>
    </w:p>
    <w:p w:rsidR="009E62A0" w:rsidRDefault="009E62A0">
      <w:pPr>
        <w:pStyle w:val="Style1"/>
        <w:jc w:val="both"/>
        <w:rPr>
          <w:b w:val="0"/>
          <w:sz w:val="24"/>
          <w:szCs w:val="24"/>
          <w:lang w:bidi="en-US"/>
        </w:rPr>
      </w:pPr>
    </w:p>
    <w:p w:rsidR="009E62A0" w:rsidRDefault="00A0032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</w:t>
      </w:r>
      <w:r>
        <w:rPr>
          <w:b/>
          <w:sz w:val="24"/>
          <w:szCs w:val="24"/>
        </w:rPr>
        <w:tab/>
        <w:t>Evenimente adverse</w:t>
      </w:r>
    </w:p>
    <w:p w:rsidR="009E62A0" w:rsidRDefault="00A00325">
      <w:pPr>
        <w:pStyle w:val="a8"/>
        <w:ind w:left="567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Nu au fost observate reacții adverse sau complicații la utilizarea medicamentului în dozele recomandate. </w:t>
      </w:r>
      <w:r w:rsidR="00375696">
        <w:rPr>
          <w:rFonts w:ascii="Times New Roman" w:hAnsi="Times New Roman"/>
          <w:sz w:val="24"/>
          <w:szCs w:val="24"/>
          <w:lang w:val="ro-RO"/>
        </w:rPr>
        <w:t>In unele cazuri, la locul administrării preparatului poate să apară inflamația locului administrării și durere care dispare fără aplicarea tratamentelor.</w:t>
      </w:r>
    </w:p>
    <w:p w:rsidR="00BD535A" w:rsidRDefault="00BD535A">
      <w:pPr>
        <w:pStyle w:val="a8"/>
        <w:ind w:left="567"/>
        <w:rPr>
          <w:rFonts w:ascii="Times New Roman" w:hAnsi="Times New Roman"/>
          <w:sz w:val="24"/>
          <w:szCs w:val="24"/>
          <w:lang w:val="ro-RO"/>
        </w:rPr>
      </w:pPr>
    </w:p>
    <w:p w:rsidR="009E62A0" w:rsidRDefault="00A00325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  <w:t>Doze pentru fiecare specie, căi de administrare și metode de administrare</w:t>
      </w:r>
    </w:p>
    <w:p w:rsidR="00375696" w:rsidRPr="00317B29" w:rsidRDefault="00375696" w:rsidP="00375696">
      <w:pPr>
        <w:ind w:left="567"/>
        <w:jc w:val="both"/>
        <w:rPr>
          <w:rStyle w:val="rynqvb"/>
          <w:sz w:val="24"/>
          <w:szCs w:val="24"/>
        </w:rPr>
      </w:pPr>
      <w:r>
        <w:rPr>
          <w:rStyle w:val="rynqvb"/>
          <w:sz w:val="24"/>
          <w:szCs w:val="24"/>
        </w:rPr>
        <w:t>Preparatul se administrează i</w:t>
      </w:r>
      <w:r w:rsidRPr="00317B29">
        <w:rPr>
          <w:rStyle w:val="rynqvb"/>
          <w:sz w:val="24"/>
          <w:szCs w:val="24"/>
        </w:rPr>
        <w:t>ntramuscular, o singură administrare:</w:t>
      </w:r>
    </w:p>
    <w:p w:rsidR="00375696" w:rsidRPr="00317B29" w:rsidRDefault="00375696" w:rsidP="00375696">
      <w:pPr>
        <w:ind w:left="567"/>
        <w:jc w:val="both"/>
        <w:rPr>
          <w:rStyle w:val="rynqvb"/>
          <w:sz w:val="24"/>
          <w:szCs w:val="24"/>
        </w:rPr>
      </w:pPr>
      <w:r w:rsidRPr="003B4245">
        <w:rPr>
          <w:rStyle w:val="rynqvb"/>
          <w:b/>
          <w:i/>
          <w:sz w:val="24"/>
          <w:szCs w:val="24"/>
        </w:rPr>
        <w:t xml:space="preserve">La  bovine, ovine, caprine </w:t>
      </w:r>
      <w:r w:rsidRPr="00317B29">
        <w:rPr>
          <w:rStyle w:val="rynqvb"/>
          <w:sz w:val="24"/>
          <w:szCs w:val="24"/>
        </w:rPr>
        <w:t>- 1,0</w:t>
      </w:r>
      <w:r>
        <w:rPr>
          <w:rStyle w:val="rynqvb"/>
          <w:sz w:val="24"/>
          <w:szCs w:val="24"/>
        </w:rPr>
        <w:t xml:space="preserve"> ml de preparat</w:t>
      </w:r>
      <w:r w:rsidRPr="00317B29">
        <w:rPr>
          <w:rStyle w:val="rynqvb"/>
          <w:sz w:val="24"/>
          <w:szCs w:val="24"/>
        </w:rPr>
        <w:t xml:space="preserve"> la 10 kg </w:t>
      </w:r>
      <w:r>
        <w:rPr>
          <w:rStyle w:val="rynqvb"/>
          <w:sz w:val="24"/>
          <w:szCs w:val="24"/>
        </w:rPr>
        <w:t>masă</w:t>
      </w:r>
      <w:r w:rsidRPr="00317B29">
        <w:rPr>
          <w:rStyle w:val="rynqvb"/>
          <w:sz w:val="24"/>
          <w:szCs w:val="24"/>
        </w:rPr>
        <w:t xml:space="preserve"> corporală;</w:t>
      </w:r>
    </w:p>
    <w:p w:rsidR="00375696" w:rsidRPr="00317B29" w:rsidRDefault="00375696" w:rsidP="00375696">
      <w:pPr>
        <w:ind w:left="567"/>
        <w:jc w:val="both"/>
        <w:rPr>
          <w:rStyle w:val="rynqvb"/>
          <w:sz w:val="24"/>
          <w:szCs w:val="24"/>
        </w:rPr>
      </w:pPr>
      <w:r w:rsidRPr="003B4245">
        <w:rPr>
          <w:rStyle w:val="rynqvb"/>
          <w:b/>
          <w:i/>
          <w:sz w:val="24"/>
          <w:szCs w:val="24"/>
        </w:rPr>
        <w:t>La  porcine</w:t>
      </w:r>
      <w:r>
        <w:rPr>
          <w:rStyle w:val="rynqvb"/>
          <w:sz w:val="24"/>
          <w:szCs w:val="24"/>
        </w:rPr>
        <w:t xml:space="preserve"> - 0,5-1,0 ml de preparat </w:t>
      </w:r>
      <w:r w:rsidRPr="00317B29">
        <w:rPr>
          <w:rStyle w:val="rynqvb"/>
          <w:sz w:val="24"/>
          <w:szCs w:val="24"/>
        </w:rPr>
        <w:t xml:space="preserve">la 10 kg </w:t>
      </w:r>
      <w:r>
        <w:rPr>
          <w:rStyle w:val="rynqvb"/>
          <w:sz w:val="24"/>
          <w:szCs w:val="24"/>
        </w:rPr>
        <w:t>masă</w:t>
      </w:r>
      <w:r w:rsidRPr="00317B29">
        <w:rPr>
          <w:rStyle w:val="rynqvb"/>
          <w:sz w:val="24"/>
          <w:szCs w:val="24"/>
        </w:rPr>
        <w:t xml:space="preserve"> corporală.</w:t>
      </w:r>
    </w:p>
    <w:p w:rsidR="00375696" w:rsidRPr="00317B29" w:rsidRDefault="00375696" w:rsidP="00375696">
      <w:pPr>
        <w:ind w:left="567"/>
        <w:jc w:val="both"/>
        <w:rPr>
          <w:rStyle w:val="rynqvb"/>
          <w:sz w:val="24"/>
          <w:szCs w:val="24"/>
        </w:rPr>
      </w:pPr>
      <w:r w:rsidRPr="00317B29">
        <w:rPr>
          <w:rStyle w:val="rynqvb"/>
          <w:sz w:val="24"/>
          <w:szCs w:val="24"/>
        </w:rPr>
        <w:t xml:space="preserve">Dacă este necesar, injectarea repetată la animale este posibilă numai </w:t>
      </w:r>
      <w:r>
        <w:rPr>
          <w:rStyle w:val="rynqvb"/>
          <w:sz w:val="24"/>
          <w:szCs w:val="24"/>
        </w:rPr>
        <w:t>la 48 de ore după prima injectare</w:t>
      </w:r>
      <w:r w:rsidRPr="00317B29">
        <w:rPr>
          <w:rStyle w:val="rynqvb"/>
          <w:sz w:val="24"/>
          <w:szCs w:val="24"/>
        </w:rPr>
        <w:t>.</w:t>
      </w:r>
    </w:p>
    <w:p w:rsidR="00375696" w:rsidRPr="00317B29" w:rsidRDefault="00375696" w:rsidP="00375696">
      <w:pPr>
        <w:ind w:left="567"/>
        <w:jc w:val="both"/>
        <w:rPr>
          <w:rStyle w:val="rynqvb"/>
          <w:sz w:val="24"/>
          <w:szCs w:val="24"/>
        </w:rPr>
      </w:pPr>
      <w:r>
        <w:rPr>
          <w:rStyle w:val="rynqvb"/>
          <w:sz w:val="24"/>
          <w:szCs w:val="24"/>
        </w:rPr>
        <w:t>Din considerentul posibilelor inflamații</w:t>
      </w:r>
      <w:r w:rsidRPr="00317B29">
        <w:rPr>
          <w:rStyle w:val="rynqvb"/>
          <w:sz w:val="24"/>
          <w:szCs w:val="24"/>
        </w:rPr>
        <w:t xml:space="preserve"> și dureri locale la administrarea medicamentului într-un volum care depășește 2,5 ml pentru purcei și miei, 5,0 ml pentru porci adulți, oi și viței și 10 ml pentru bovine, se recomandă administrarea medicamentului în mai multe locuri.</w:t>
      </w:r>
    </w:p>
    <w:p w:rsidR="009E62A0" w:rsidRDefault="00A00325" w:rsidP="00375696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z w:val="24"/>
          <w:szCs w:val="24"/>
        </w:rPr>
        <w:tab/>
        <w:t>Recomandări privind administrarea corectă</w:t>
      </w:r>
    </w:p>
    <w:p w:rsidR="009E62A0" w:rsidRDefault="00A00325">
      <w:pPr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A se administra preferabil de către un medic veterinar, conform indicațiilor prospectului.</w:t>
      </w:r>
    </w:p>
    <w:p w:rsidR="009E62A0" w:rsidRDefault="009E62A0">
      <w:pPr>
        <w:pStyle w:val="Normalold"/>
        <w:ind w:left="0" w:firstLine="0"/>
        <w:jc w:val="both"/>
        <w:rPr>
          <w:szCs w:val="22"/>
        </w:rPr>
      </w:pPr>
    </w:p>
    <w:p w:rsidR="009E62A0" w:rsidRDefault="009E62A0">
      <w:pPr>
        <w:ind w:left="567"/>
        <w:jc w:val="both"/>
        <w:rPr>
          <w:b/>
          <w:i/>
          <w:sz w:val="24"/>
          <w:szCs w:val="24"/>
          <w:u w:val="single"/>
        </w:rPr>
      </w:pPr>
    </w:p>
    <w:p w:rsidR="009E62A0" w:rsidRDefault="00A00325">
      <w:pPr>
        <w:ind w:left="567"/>
        <w:jc w:val="both"/>
        <w:rPr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Precauții speciale care trebuie</w:t>
      </w:r>
      <w:r>
        <w:rPr>
          <w:b/>
          <w:i/>
          <w:sz w:val="24"/>
          <w:szCs w:val="24"/>
        </w:rPr>
        <w:t xml:space="preserve"> luate de persoana care administrează produsul </w:t>
      </w:r>
      <w:r>
        <w:rPr>
          <w:b/>
          <w:i/>
          <w:sz w:val="24"/>
          <w:szCs w:val="24"/>
          <w:u w:val="single"/>
        </w:rPr>
        <w:t>medicinal veterinar la animale</w:t>
      </w:r>
      <w:r>
        <w:rPr>
          <w:sz w:val="24"/>
          <w:szCs w:val="24"/>
          <w:u w:val="single"/>
        </w:rPr>
        <w:t>.</w:t>
      </w:r>
    </w:p>
    <w:p w:rsidR="009E62A0" w:rsidRDefault="009E62A0">
      <w:pPr>
        <w:ind w:left="567"/>
        <w:rPr>
          <w:sz w:val="24"/>
          <w:szCs w:val="24"/>
        </w:rPr>
      </w:pPr>
    </w:p>
    <w:p w:rsidR="009E62A0" w:rsidRDefault="00A00325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Toate lucrările se </w:t>
      </w:r>
      <w:r w:rsidR="006641D8">
        <w:rPr>
          <w:sz w:val="24"/>
          <w:szCs w:val="24"/>
        </w:rPr>
        <w:t>efectuează</w:t>
      </w:r>
      <w:r>
        <w:rPr>
          <w:sz w:val="24"/>
          <w:szCs w:val="24"/>
        </w:rPr>
        <w:t xml:space="preserve"> </w:t>
      </w:r>
      <w:r w:rsidR="006641D8">
        <w:rPr>
          <w:sz w:val="24"/>
          <w:szCs w:val="24"/>
        </w:rPr>
        <w:t>folosind</w:t>
      </w:r>
      <w:r>
        <w:rPr>
          <w:sz w:val="24"/>
          <w:szCs w:val="24"/>
        </w:rPr>
        <w:t xml:space="preserve"> mijloace individuale de protecție.</w:t>
      </w:r>
    </w:p>
    <w:p w:rsidR="009E62A0" w:rsidRDefault="00A00325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În timpul lucrului se interzice consumul de băuturi și alimente, fumatul. </w:t>
      </w:r>
    </w:p>
    <w:p w:rsidR="009E62A0" w:rsidRDefault="00A00325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În cazul contactului accidental al medicamentului cu pielea sau membranele mucoase, trebuie  să clătiți imediat cu un jet de apă curgătoare.  </w:t>
      </w:r>
    </w:p>
    <w:p w:rsidR="009E62A0" w:rsidRDefault="009E62A0">
      <w:pPr>
        <w:pStyle w:val="a8"/>
        <w:ind w:left="567"/>
        <w:rPr>
          <w:rFonts w:ascii="Times New Roman" w:hAnsi="Times New Roman"/>
          <w:sz w:val="24"/>
          <w:szCs w:val="24"/>
          <w:lang w:val="ro-RO"/>
        </w:rPr>
      </w:pPr>
    </w:p>
    <w:p w:rsidR="009E62A0" w:rsidRDefault="00A00325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4"/>
          <w:szCs w:val="24"/>
        </w:rPr>
        <w:tab/>
        <w:t>Perioade de așteptare</w:t>
      </w:r>
    </w:p>
    <w:p w:rsidR="00450372" w:rsidRPr="00A03FF0" w:rsidRDefault="00450372" w:rsidP="00450372">
      <w:pPr>
        <w:pStyle w:val="Normalold"/>
        <w:ind w:left="567" w:firstLine="0"/>
        <w:jc w:val="both"/>
        <w:rPr>
          <w:sz w:val="24"/>
          <w:szCs w:val="24"/>
        </w:rPr>
      </w:pPr>
      <w:r w:rsidRPr="00A03FF0">
        <w:rPr>
          <w:sz w:val="24"/>
          <w:szCs w:val="24"/>
        </w:rPr>
        <w:t>Sacrificarea animalelor pentru carne este permisă la 21 de zile de la ul</w:t>
      </w:r>
      <w:r w:rsidR="00167751">
        <w:rPr>
          <w:sz w:val="24"/>
          <w:szCs w:val="24"/>
        </w:rPr>
        <w:t>tima utilizare a preparatului</w:t>
      </w:r>
      <w:r w:rsidRPr="00A03FF0">
        <w:rPr>
          <w:sz w:val="24"/>
          <w:szCs w:val="24"/>
        </w:rPr>
        <w:t>.</w:t>
      </w:r>
    </w:p>
    <w:p w:rsidR="009E62A0" w:rsidRDefault="009E62A0">
      <w:pPr>
        <w:ind w:left="567"/>
        <w:jc w:val="both"/>
        <w:rPr>
          <w:rStyle w:val="rynqvb"/>
          <w:sz w:val="24"/>
          <w:szCs w:val="24"/>
        </w:rPr>
      </w:pPr>
    </w:p>
    <w:p w:rsidR="009E62A0" w:rsidRDefault="00A00325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>11.</w:t>
      </w:r>
      <w:r>
        <w:rPr>
          <w:sz w:val="24"/>
          <w:szCs w:val="24"/>
        </w:rPr>
        <w:tab/>
        <w:t>Precauții speciale pentru depozitare</w:t>
      </w:r>
    </w:p>
    <w:p w:rsidR="009E62A0" w:rsidRDefault="00A00325">
      <w:pPr>
        <w:pStyle w:val="Style1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ab/>
      </w:r>
      <w:r>
        <w:rPr>
          <w:b w:val="0"/>
          <w:sz w:val="24"/>
          <w:szCs w:val="24"/>
        </w:rPr>
        <w:t>A se păstra la temperatură de la +5°C la + 25°C.</w:t>
      </w:r>
    </w:p>
    <w:p w:rsidR="009E62A0" w:rsidRDefault="00A00325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 se păstra în loc uscat, feri de lumină.</w:t>
      </w:r>
    </w:p>
    <w:p w:rsidR="009E62A0" w:rsidRDefault="00A00325">
      <w:pPr>
        <w:pStyle w:val="Style1"/>
        <w:jc w:val="both"/>
      </w:pPr>
      <w:r>
        <w:t xml:space="preserve">        </w:t>
      </w:r>
    </w:p>
    <w:p w:rsidR="009E62A0" w:rsidRDefault="00A00325">
      <w:pPr>
        <w:pStyle w:val="Style1"/>
        <w:jc w:val="both"/>
      </w:pPr>
      <w:r>
        <w:tab/>
        <w:t>Termen de valabilitate:</w:t>
      </w:r>
    </w:p>
    <w:p w:rsidR="009E62A0" w:rsidRDefault="00A00325">
      <w:pPr>
        <w:numPr>
          <w:ilvl w:val="12"/>
          <w:numId w:val="0"/>
        </w:num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Perioada de valabilitate a preparatului în ambalajul producătorului: 24 luni.</w:t>
      </w:r>
    </w:p>
    <w:p w:rsidR="00776C9D" w:rsidRDefault="00776C9D" w:rsidP="00776C9D">
      <w:pPr>
        <w:numPr>
          <w:ilvl w:val="12"/>
          <w:numId w:val="0"/>
        </w:num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Perioada de valabilitate după prima deschidere a ambalajului primar:28 de zile.</w:t>
      </w:r>
    </w:p>
    <w:p w:rsidR="009E62A0" w:rsidRDefault="009E62A0">
      <w:pPr>
        <w:pStyle w:val="Style1"/>
        <w:jc w:val="both"/>
        <w:rPr>
          <w:sz w:val="24"/>
          <w:szCs w:val="24"/>
        </w:rPr>
      </w:pPr>
    </w:p>
    <w:p w:rsidR="009E62A0" w:rsidRDefault="00A00325">
      <w:pPr>
        <w:pStyle w:val="Style1"/>
        <w:jc w:val="both"/>
      </w:pPr>
      <w:r>
        <w:rPr>
          <w:sz w:val="24"/>
          <w:szCs w:val="24"/>
        </w:rPr>
        <w:tab/>
        <w:t>Natura și compoziția ambalajului primar</w:t>
      </w:r>
    </w:p>
    <w:p w:rsidR="00450372" w:rsidRPr="001B0708" w:rsidRDefault="00450372" w:rsidP="00450372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Flacoane</w:t>
      </w:r>
      <w:r w:rsidRPr="001B0708">
        <w:rPr>
          <w:sz w:val="24"/>
          <w:szCs w:val="24"/>
        </w:rPr>
        <w:t xml:space="preserve"> neutre din sticlă sigilate cu dopuri de c</w:t>
      </w:r>
      <w:r>
        <w:rPr>
          <w:sz w:val="24"/>
          <w:szCs w:val="24"/>
        </w:rPr>
        <w:t>auciuc și capac</w:t>
      </w:r>
      <w:r w:rsidRPr="001B0708">
        <w:rPr>
          <w:sz w:val="24"/>
          <w:szCs w:val="24"/>
        </w:rPr>
        <w:t xml:space="preserve"> de aluminiu </w:t>
      </w:r>
      <w:r>
        <w:rPr>
          <w:sz w:val="24"/>
          <w:szCs w:val="24"/>
        </w:rPr>
        <w:t xml:space="preserve">a câte </w:t>
      </w:r>
      <w:r w:rsidRPr="001B0708">
        <w:rPr>
          <w:sz w:val="24"/>
          <w:szCs w:val="24"/>
        </w:rPr>
        <w:t>10, 20, 50, 100 și 200 ml. Ambalaj secundar - cutie de carton.</w:t>
      </w:r>
    </w:p>
    <w:p w:rsidR="009E62A0" w:rsidRDefault="009E62A0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</w:p>
    <w:p w:rsidR="009E62A0" w:rsidRDefault="00A00325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>12.</w:t>
      </w:r>
      <w:r>
        <w:rPr>
          <w:sz w:val="24"/>
          <w:szCs w:val="24"/>
        </w:rPr>
        <w:tab/>
        <w:t>Precauții speciale pentru eliminare</w:t>
      </w:r>
    </w:p>
    <w:p w:rsidR="009E62A0" w:rsidRDefault="00450372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Preparatul nu trebuie eliminat</w:t>
      </w:r>
      <w:r w:rsidR="00A00325">
        <w:rPr>
          <w:sz w:val="24"/>
          <w:szCs w:val="24"/>
        </w:rPr>
        <w:t xml:space="preserve"> în apele uzate sau deșeurile menajere.</w:t>
      </w:r>
    </w:p>
    <w:p w:rsidR="009E62A0" w:rsidRDefault="00A00325">
      <w:pPr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Utilizați sistemele de returnare a medicamentelor de uz veterinar neutilizate sau a deșeurilor provenite din acestea, în conformitate cu cerințele locale și cu sistemele naționale de colectare aplicabile care  contribue la protecția mediului.</w:t>
      </w:r>
    </w:p>
    <w:p w:rsidR="009E62A0" w:rsidRDefault="009E62A0">
      <w:pPr>
        <w:tabs>
          <w:tab w:val="clear" w:pos="567"/>
        </w:tabs>
        <w:spacing w:line="240" w:lineRule="auto"/>
        <w:jc w:val="both"/>
        <w:rPr>
          <w:bCs/>
          <w:sz w:val="24"/>
          <w:szCs w:val="24"/>
          <w:highlight w:val="lightGray"/>
        </w:rPr>
      </w:pPr>
    </w:p>
    <w:p w:rsidR="009E62A0" w:rsidRDefault="00A00325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>13.</w:t>
      </w:r>
      <w:r>
        <w:rPr>
          <w:sz w:val="24"/>
          <w:szCs w:val="24"/>
        </w:rPr>
        <w:tab/>
        <w:t>Clasificarea medicamentelor de uz veterinar</w:t>
      </w:r>
    </w:p>
    <w:p w:rsidR="0091523F" w:rsidRPr="00A03FF0" w:rsidRDefault="0091523F" w:rsidP="0091523F">
      <w:pPr>
        <w:pStyle w:val="Style1"/>
        <w:jc w:val="both"/>
        <w:rPr>
          <w:b w:val="0"/>
          <w:sz w:val="24"/>
          <w:szCs w:val="24"/>
          <w:lang w:eastAsia="zh-CN"/>
        </w:rPr>
      </w:pPr>
      <w:r>
        <w:rPr>
          <w:sz w:val="24"/>
          <w:szCs w:val="24"/>
        </w:rPr>
        <w:tab/>
      </w:r>
      <w:r w:rsidR="00A00325">
        <w:rPr>
          <w:sz w:val="24"/>
          <w:szCs w:val="24"/>
        </w:rPr>
        <w:t xml:space="preserve">Grupa farmacoterapeutică: </w:t>
      </w:r>
      <w:r w:rsidRPr="00A03FF0">
        <w:rPr>
          <w:b w:val="0"/>
          <w:sz w:val="24"/>
          <w:szCs w:val="24"/>
          <w:lang w:eastAsia="zh-CN"/>
        </w:rPr>
        <w:t>QJ01 - medicamente veterinare antibacteriene pentru uz sistemic.</w:t>
      </w:r>
    </w:p>
    <w:p w:rsidR="009E62A0" w:rsidRDefault="00A00325" w:rsidP="0091523F">
      <w:pPr>
        <w:pStyle w:val="a8"/>
        <w:ind w:left="567"/>
        <w:rPr>
          <w:sz w:val="24"/>
          <w:szCs w:val="24"/>
        </w:rPr>
      </w:pPr>
      <w:r>
        <w:rPr>
          <w:sz w:val="24"/>
          <w:szCs w:val="24"/>
        </w:rPr>
        <w:t>14.</w:t>
      </w:r>
      <w:r>
        <w:rPr>
          <w:sz w:val="24"/>
          <w:szCs w:val="24"/>
        </w:rPr>
        <w:tab/>
        <w:t>Numerele certificatelor de înregistrare și dimensiunile ambalajelor</w:t>
      </w:r>
    </w:p>
    <w:p w:rsidR="009E62A0" w:rsidRDefault="009E62A0">
      <w:pPr>
        <w:tabs>
          <w:tab w:val="clear" w:pos="567"/>
        </w:tabs>
        <w:spacing w:line="240" w:lineRule="auto"/>
        <w:ind w:firstLine="567"/>
        <w:jc w:val="both"/>
        <w:rPr>
          <w:szCs w:val="22"/>
        </w:rPr>
      </w:pPr>
      <w:bookmarkStart w:id="0" w:name="_GoBack"/>
      <w:bookmarkEnd w:id="0"/>
    </w:p>
    <w:p w:rsidR="009E62A0" w:rsidRDefault="009E62A0">
      <w:pPr>
        <w:rPr>
          <w:sz w:val="24"/>
          <w:szCs w:val="24"/>
        </w:rPr>
      </w:pPr>
    </w:p>
    <w:p w:rsidR="009E62A0" w:rsidRDefault="00A00325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>15.</w:t>
      </w:r>
      <w:r>
        <w:rPr>
          <w:sz w:val="24"/>
          <w:szCs w:val="24"/>
        </w:rPr>
        <w:tab/>
        <w:t>Data ultimei revizuiri a prospectului</w:t>
      </w:r>
    </w:p>
    <w:p w:rsidR="009E62A0" w:rsidRDefault="009E62A0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:rsidR="009E62A0" w:rsidRDefault="00A0032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9E62A0" w:rsidRDefault="00A00325">
      <w:pPr>
        <w:ind w:left="567" w:right="-318"/>
        <w:jc w:val="both"/>
        <w:rPr>
          <w:sz w:val="24"/>
          <w:szCs w:val="24"/>
        </w:rPr>
      </w:pPr>
      <w:r>
        <w:rPr>
          <w:sz w:val="24"/>
          <w:szCs w:val="24"/>
        </w:rPr>
        <w:t>Informații detaliate privind acest medicament de uz veterinar sunt disponibile în Baza de Date a Republicii Moldova - Registrul de Stat al medicamentelor de uz veterinar (</w:t>
      </w:r>
      <w:hyperlink r:id="rId8" w:history="1">
        <w:r>
          <w:rPr>
            <w:rStyle w:val="a3"/>
            <w:sz w:val="24"/>
            <w:szCs w:val="24"/>
          </w:rPr>
          <w:t>https://registru.ansa.gov.md/</w:t>
        </w:r>
      </w:hyperlink>
      <w:r>
        <w:rPr>
          <w:sz w:val="24"/>
          <w:szCs w:val="24"/>
        </w:rPr>
        <w:t>).</w:t>
      </w:r>
    </w:p>
    <w:p w:rsidR="009E62A0" w:rsidRDefault="009E62A0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:rsidR="009E62A0" w:rsidRDefault="00A00325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>16.</w:t>
      </w:r>
      <w:r>
        <w:rPr>
          <w:sz w:val="24"/>
          <w:szCs w:val="24"/>
        </w:rPr>
        <w:tab/>
        <w:t xml:space="preserve">Date de contact </w:t>
      </w:r>
    </w:p>
    <w:p w:rsidR="009E62A0" w:rsidRDefault="009E62A0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:rsidR="009E62A0" w:rsidRDefault="00A00325">
      <w:pPr>
        <w:ind w:left="567"/>
        <w:jc w:val="both"/>
        <w:rPr>
          <w:sz w:val="24"/>
          <w:szCs w:val="24"/>
        </w:rPr>
      </w:pPr>
      <w:bookmarkStart w:id="1" w:name="_Hlk73552578"/>
      <w:r>
        <w:rPr>
          <w:iCs/>
          <w:sz w:val="24"/>
          <w:szCs w:val="24"/>
          <w:u w:val="single"/>
        </w:rPr>
        <w:t>Deținătorul certificatului de înregistrare și producătorul responsabil pentru eliberarea serieiși date de contact pentru raportarea reacțiilor adverse suspectate</w:t>
      </w:r>
      <w:r>
        <w:rPr>
          <w:sz w:val="24"/>
          <w:szCs w:val="24"/>
        </w:rPr>
        <w:t>:</w:t>
      </w:r>
    </w:p>
    <w:p w:rsidR="009E62A0" w:rsidRDefault="009E62A0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</w:p>
    <w:p w:rsidR="009E62A0" w:rsidRDefault="00A00325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Producător: SRL „Vetsintez” </w:t>
      </w:r>
    </w:p>
    <w:p w:rsidR="009E62A0" w:rsidRDefault="00A00325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Ucraina, 61001, Harkov, st. Smolnaia, 30</w:t>
      </w:r>
    </w:p>
    <w:p w:rsidR="009E62A0" w:rsidRDefault="00A00325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Telefon/fax: +38 (057) 757-84-71; +38 (057) 714-37-51</w:t>
      </w:r>
    </w:p>
    <w:p w:rsidR="009E62A0" w:rsidRDefault="00A00325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E-mail: info@vetsintez.com.ua</w:t>
      </w:r>
    </w:p>
    <w:p w:rsidR="009E62A0" w:rsidRDefault="009E62A0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</w:p>
    <w:p w:rsidR="009E62A0" w:rsidRDefault="009E62A0">
      <w:pPr>
        <w:jc w:val="both"/>
        <w:rPr>
          <w:iCs/>
          <w:sz w:val="24"/>
          <w:szCs w:val="24"/>
        </w:rPr>
      </w:pPr>
    </w:p>
    <w:p w:rsidR="009E62A0" w:rsidRDefault="00A00325">
      <w:pPr>
        <w:pStyle w:val="Style4"/>
        <w:jc w:val="both"/>
        <w:rPr>
          <w:sz w:val="24"/>
          <w:szCs w:val="24"/>
        </w:rPr>
      </w:pPr>
      <w:bookmarkStart w:id="2" w:name="_Hlk73552585"/>
      <w:bookmarkEnd w:id="1"/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Reprezentanți locali și date de contact pentru raportarea reacțiilor adverse suspectate</w:t>
      </w:r>
      <w:r>
        <w:rPr>
          <w:sz w:val="24"/>
          <w:szCs w:val="24"/>
        </w:rPr>
        <w:t>:</w:t>
      </w:r>
    </w:p>
    <w:bookmarkEnd w:id="2"/>
    <w:p w:rsidR="009E62A0" w:rsidRDefault="009E62A0">
      <w:pPr>
        <w:ind w:left="680"/>
        <w:rPr>
          <w:sz w:val="24"/>
          <w:szCs w:val="24"/>
        </w:rPr>
      </w:pPr>
    </w:p>
    <w:p w:rsidR="009E62A0" w:rsidRDefault="00A00325">
      <w:pPr>
        <w:ind w:left="567"/>
        <w:rPr>
          <w:sz w:val="24"/>
          <w:szCs w:val="24"/>
        </w:rPr>
      </w:pPr>
      <w:r>
        <w:rPr>
          <w:sz w:val="24"/>
          <w:szCs w:val="24"/>
        </w:rPr>
        <w:t>Republica Moldova, SA „Farmavet”,MD-2059, Republica Moldova, Chișinău, str. Petricani 198.  Tel.:31-72-70;31-72-67;99-92-89;Fax:31-72-68; www.farmavet.md</w:t>
      </w:r>
    </w:p>
    <w:p w:rsidR="009E62A0" w:rsidRDefault="009E62A0">
      <w:pPr>
        <w:tabs>
          <w:tab w:val="clear" w:pos="567"/>
        </w:tabs>
        <w:spacing w:line="240" w:lineRule="auto"/>
        <w:ind w:left="680"/>
        <w:jc w:val="both"/>
        <w:rPr>
          <w:sz w:val="24"/>
          <w:szCs w:val="24"/>
        </w:rPr>
      </w:pPr>
    </w:p>
    <w:p w:rsidR="009E62A0" w:rsidRDefault="00A00325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Pentru orice informații referitoare la acest medicament de uz veterinar, vă rugăm să  contactați reprezentantul local al deținătorului certificatului de înregistrare.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</w:tblGrid>
      <w:tr w:rsidR="009E62A0">
        <w:trPr>
          <w:cantSplit/>
        </w:trPr>
        <w:tc>
          <w:tcPr>
            <w:tcW w:w="4527" w:type="dxa"/>
            <w:shd w:val="clear" w:color="auto" w:fill="auto"/>
          </w:tcPr>
          <w:p w:rsidR="009E62A0" w:rsidRDefault="009E62A0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E62A0">
        <w:trPr>
          <w:cantSplit/>
        </w:trPr>
        <w:tc>
          <w:tcPr>
            <w:tcW w:w="4527" w:type="dxa"/>
            <w:shd w:val="clear" w:color="auto" w:fill="auto"/>
          </w:tcPr>
          <w:p w:rsidR="009E62A0" w:rsidRDefault="009E62A0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9E62A0" w:rsidRDefault="00A00325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17.</w:t>
      </w:r>
      <w:r>
        <w:rPr>
          <w:sz w:val="24"/>
          <w:szCs w:val="24"/>
        </w:rPr>
        <w:tab/>
        <w:t>Alte informații -</w:t>
      </w:r>
    </w:p>
    <w:p w:rsidR="009E62A0" w:rsidRDefault="009E62A0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:rsidR="009E62A0" w:rsidRDefault="009E62A0">
      <w:pPr>
        <w:rPr>
          <w:sz w:val="24"/>
          <w:szCs w:val="24"/>
        </w:rPr>
      </w:pPr>
    </w:p>
    <w:sectPr w:rsidR="009E62A0">
      <w:footerReference w:type="default" r:id="rId9"/>
      <w:footerReference w:type="first" r:id="rId10"/>
      <w:endnotePr>
        <w:numFmt w:val="decimal"/>
      </w:endnotePr>
      <w:pgSz w:w="11907" w:h="16840"/>
      <w:pgMar w:top="1134" w:right="1418" w:bottom="1080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0DF" w:rsidRDefault="008870DF">
      <w:pPr>
        <w:spacing w:line="240" w:lineRule="auto"/>
      </w:pPr>
      <w:r>
        <w:separator/>
      </w:r>
    </w:p>
  </w:endnote>
  <w:endnote w:type="continuationSeparator" w:id="0">
    <w:p w:rsidR="008870DF" w:rsidRDefault="008870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2A0" w:rsidRDefault="009E62A0">
    <w:pPr>
      <w:pStyle w:val="a4"/>
      <w:tabs>
        <w:tab w:val="clear" w:pos="8930"/>
        <w:tab w:val="right" w:pos="8931"/>
      </w:tabs>
      <w:jc w:val="cen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2A0" w:rsidRDefault="00A00325">
    <w:pPr>
      <w:pStyle w:val="a4"/>
      <w:tabs>
        <w:tab w:val="clear" w:pos="8930"/>
        <w:tab w:val="right" w:pos="8931"/>
      </w:tabs>
      <w:jc w:val="center"/>
      <w:rPr>
        <w:rFonts w:ascii="Times New Roman" w:hAnsi="Times New Roman"/>
      </w:rPr>
    </w:pPr>
    <w:r>
      <w:fldChar w:fldCharType="begin"/>
    </w:r>
    <w:r>
      <w:instrText xml:space="preserve"> PAGE  \* MERGEFORMAT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0DF" w:rsidRDefault="008870DF">
      <w:pPr>
        <w:spacing w:line="240" w:lineRule="auto"/>
      </w:pPr>
      <w:r>
        <w:separator/>
      </w:r>
    </w:p>
  </w:footnote>
  <w:footnote w:type="continuationSeparator" w:id="0">
    <w:p w:rsidR="008870DF" w:rsidRDefault="008870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0C3C1E"/>
    <w:multiLevelType w:val="multilevel"/>
    <w:tmpl w:val="5E0C3C1E"/>
    <w:lvl w:ilvl="0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AD3"/>
    <w:rsid w:val="00110022"/>
    <w:rsid w:val="00142395"/>
    <w:rsid w:val="00167751"/>
    <w:rsid w:val="0018463E"/>
    <w:rsid w:val="001E7BD8"/>
    <w:rsid w:val="00211E00"/>
    <w:rsid w:val="00271069"/>
    <w:rsid w:val="00303BC9"/>
    <w:rsid w:val="00314C03"/>
    <w:rsid w:val="00325E90"/>
    <w:rsid w:val="00375696"/>
    <w:rsid w:val="00376ABB"/>
    <w:rsid w:val="00381A7B"/>
    <w:rsid w:val="00385A4A"/>
    <w:rsid w:val="003A4AD3"/>
    <w:rsid w:val="003B0E1C"/>
    <w:rsid w:val="003B18A4"/>
    <w:rsid w:val="0042371D"/>
    <w:rsid w:val="0042761E"/>
    <w:rsid w:val="00450372"/>
    <w:rsid w:val="00526969"/>
    <w:rsid w:val="00591DA3"/>
    <w:rsid w:val="005E3B82"/>
    <w:rsid w:val="005F0C6F"/>
    <w:rsid w:val="005F7AD1"/>
    <w:rsid w:val="006032B3"/>
    <w:rsid w:val="006207B2"/>
    <w:rsid w:val="0066189C"/>
    <w:rsid w:val="006641D8"/>
    <w:rsid w:val="006870E8"/>
    <w:rsid w:val="006F0200"/>
    <w:rsid w:val="007303A3"/>
    <w:rsid w:val="00743284"/>
    <w:rsid w:val="00776C9D"/>
    <w:rsid w:val="007818ED"/>
    <w:rsid w:val="007C1719"/>
    <w:rsid w:val="007F7B95"/>
    <w:rsid w:val="00810C9A"/>
    <w:rsid w:val="008352CA"/>
    <w:rsid w:val="0085644F"/>
    <w:rsid w:val="008870DF"/>
    <w:rsid w:val="008871B1"/>
    <w:rsid w:val="00887F3B"/>
    <w:rsid w:val="00906FF0"/>
    <w:rsid w:val="0091523F"/>
    <w:rsid w:val="0093384D"/>
    <w:rsid w:val="009E5846"/>
    <w:rsid w:val="009E62A0"/>
    <w:rsid w:val="00A00325"/>
    <w:rsid w:val="00A072A2"/>
    <w:rsid w:val="00A109F3"/>
    <w:rsid w:val="00A932EA"/>
    <w:rsid w:val="00AC7F4D"/>
    <w:rsid w:val="00B32CC9"/>
    <w:rsid w:val="00B35379"/>
    <w:rsid w:val="00B636F5"/>
    <w:rsid w:val="00B63772"/>
    <w:rsid w:val="00B9246B"/>
    <w:rsid w:val="00BB0FAB"/>
    <w:rsid w:val="00BD535A"/>
    <w:rsid w:val="00C17472"/>
    <w:rsid w:val="00C35CE5"/>
    <w:rsid w:val="00C52DC8"/>
    <w:rsid w:val="00C92F6D"/>
    <w:rsid w:val="00D04FC8"/>
    <w:rsid w:val="00D223C1"/>
    <w:rsid w:val="00D40C79"/>
    <w:rsid w:val="00DC01EE"/>
    <w:rsid w:val="00DC7223"/>
    <w:rsid w:val="00DD0FC2"/>
    <w:rsid w:val="00E95FA9"/>
    <w:rsid w:val="00EC07F3"/>
    <w:rsid w:val="00EE26ED"/>
    <w:rsid w:val="00F12FA2"/>
    <w:rsid w:val="00F36BAA"/>
    <w:rsid w:val="00F40EF4"/>
    <w:rsid w:val="00F51335"/>
    <w:rsid w:val="00F55F1B"/>
    <w:rsid w:val="00F6634E"/>
    <w:rsid w:val="00FA337A"/>
    <w:rsid w:val="00FD639C"/>
    <w:rsid w:val="2860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F7E1A-A92E-4F3B-BC11-AC47428B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tabs>
        <w:tab w:val="left" w:pos="567"/>
      </w:tabs>
      <w:spacing w:line="260" w:lineRule="exact"/>
    </w:pPr>
    <w:rPr>
      <w:rFonts w:ascii="Times New Roman" w:eastAsia="Times New Roman" w:hAnsi="Times New Roman"/>
      <w:sz w:val="22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footer"/>
    <w:basedOn w:val="a"/>
    <w:link w:val="a5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clear" w:pos="567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lang w:val="ru-RU" w:eastAsia="ru-RU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ижний колонтитул Знак"/>
    <w:basedOn w:val="a0"/>
    <w:link w:val="a4"/>
    <w:rPr>
      <w:rFonts w:ascii="Helvetica" w:eastAsia="Times New Roman" w:hAnsi="Helvetica" w:cs="Times New Roman"/>
      <w:sz w:val="16"/>
      <w:szCs w:val="20"/>
      <w:lang w:val="ro-RO"/>
    </w:rPr>
  </w:style>
  <w:style w:type="paragraph" w:customStyle="1" w:styleId="Style1">
    <w:name w:val="Style1"/>
    <w:basedOn w:val="a"/>
    <w:qFormat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a"/>
    <w:qFormat/>
    <w:pPr>
      <w:numPr>
        <w:numId w:val="1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a"/>
    <w:qFormat/>
    <w:rPr>
      <w:szCs w:val="22"/>
    </w:rPr>
  </w:style>
  <w:style w:type="paragraph" w:customStyle="1" w:styleId="Style5">
    <w:name w:val="Style5"/>
    <w:basedOn w:val="a"/>
    <w:qFormat/>
    <w:pPr>
      <w:tabs>
        <w:tab w:val="clear" w:pos="567"/>
      </w:tabs>
      <w:spacing w:line="240" w:lineRule="auto"/>
    </w:pPr>
    <w:rPr>
      <w:szCs w:val="22"/>
    </w:rPr>
  </w:style>
  <w:style w:type="paragraph" w:styleId="a7">
    <w:name w:val="List Paragraph"/>
    <w:basedOn w:val="a"/>
    <w:uiPriority w:val="34"/>
    <w:qFormat/>
    <w:pPr>
      <w:tabs>
        <w:tab w:val="clear" w:pos="567"/>
      </w:tabs>
      <w:spacing w:line="240" w:lineRule="auto"/>
      <w:ind w:left="720"/>
      <w:contextualSpacing/>
    </w:pPr>
    <w:rPr>
      <w:rFonts w:ascii="Calibri" w:eastAsia="Calibri" w:hAnsi="Calibri" w:cs="Arial"/>
      <w:sz w:val="20"/>
      <w:lang w:val="ru-RU" w:eastAsia="ru-RU"/>
    </w:rPr>
  </w:style>
  <w:style w:type="paragraph" w:styleId="a8">
    <w:name w:val="No Spacing"/>
    <w:basedOn w:val="a"/>
    <w:uiPriority w:val="1"/>
    <w:qFormat/>
    <w:pPr>
      <w:tabs>
        <w:tab w:val="clear" w:pos="567"/>
      </w:tabs>
      <w:spacing w:line="240" w:lineRule="auto"/>
    </w:pPr>
    <w:rPr>
      <w:rFonts w:ascii="Calibri" w:hAnsi="Calibri"/>
      <w:szCs w:val="22"/>
      <w:lang w:val="en-US" w:bidi="en-US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</w:style>
  <w:style w:type="character" w:customStyle="1" w:styleId="rynqvb">
    <w:name w:val="rynqvb"/>
    <w:basedOn w:val="a0"/>
  </w:style>
  <w:style w:type="paragraph" w:customStyle="1" w:styleId="Normalold">
    <w:name w:val="Normal (old)"/>
    <w:basedOn w:val="a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stru.ansa.gov.m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F171B-EBDF-4E21-B8AA-668F27726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741</Words>
  <Characters>4229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4</cp:revision>
  <dcterms:created xsi:type="dcterms:W3CDTF">2025-07-08T06:54:00Z</dcterms:created>
  <dcterms:modified xsi:type="dcterms:W3CDTF">2025-07-18T11:18:00Z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422F3E288700451085020E8A591D91E5_12</vt:lpwstr>
  </property>
</Properties>
</file>