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246" w:rsidRPr="00C32182" w:rsidRDefault="00E20246" w:rsidP="00E20246">
      <w:pPr>
        <w:tabs>
          <w:tab w:val="clear" w:pos="567"/>
        </w:tabs>
        <w:spacing w:line="240" w:lineRule="auto"/>
        <w:jc w:val="both"/>
        <w:rPr>
          <w:szCs w:val="22"/>
        </w:rPr>
      </w:pPr>
      <w:r w:rsidRPr="00C32182">
        <w:rPr>
          <w:b/>
          <w:szCs w:val="22"/>
        </w:rPr>
        <w:t>PROSPECTUL</w:t>
      </w:r>
    </w:p>
    <w:p w:rsidR="00E20246" w:rsidRPr="00C32182" w:rsidRDefault="00E20246" w:rsidP="00E20246">
      <w:pPr>
        <w:tabs>
          <w:tab w:val="clear" w:pos="567"/>
        </w:tabs>
        <w:spacing w:line="240" w:lineRule="auto"/>
        <w:jc w:val="both"/>
        <w:rPr>
          <w:szCs w:val="22"/>
        </w:rPr>
      </w:pPr>
    </w:p>
    <w:p w:rsidR="00F55788" w:rsidRDefault="00E20246" w:rsidP="00F55788">
      <w:pPr>
        <w:pStyle w:val="Style1"/>
        <w:jc w:val="both"/>
      </w:pPr>
      <w:r w:rsidRPr="00C32182">
        <w:rPr>
          <w:highlight w:val="lightGray"/>
        </w:rPr>
        <w:t>1.</w:t>
      </w:r>
      <w:r w:rsidRPr="00C32182">
        <w:tab/>
        <w:t xml:space="preserve">Denumirea </w:t>
      </w:r>
      <w:r>
        <w:t>medicamentului de uz</w:t>
      </w:r>
      <w:r w:rsidRPr="00C32182">
        <w:t xml:space="preserve"> veterinar</w:t>
      </w:r>
    </w:p>
    <w:p w:rsidR="00F55788" w:rsidRPr="00AD1E95" w:rsidRDefault="005E7D6D" w:rsidP="00F55788">
      <w:pPr>
        <w:pStyle w:val="Style1"/>
        <w:jc w:val="both"/>
        <w:rPr>
          <w:b w:val="0"/>
        </w:rPr>
      </w:pPr>
      <w:r>
        <w:rPr>
          <w:rFonts w:eastAsia="Verdana"/>
          <w:b w:val="0"/>
          <w:lang w:eastAsia="ru-RU"/>
        </w:rPr>
        <w:t>BIȚINOVET-5</w:t>
      </w:r>
      <w:r w:rsidR="00F55788" w:rsidRPr="00AD1E95">
        <w:rPr>
          <w:rFonts w:eastAsia="Verdana"/>
          <w:b w:val="0"/>
          <w:lang w:eastAsia="ru-RU"/>
        </w:rPr>
        <w:t xml:space="preserve">  pulbere pentru pregătirea suspensie injectabile</w:t>
      </w:r>
    </w:p>
    <w:p w:rsidR="00E20246" w:rsidRPr="00AD1E95" w:rsidRDefault="00E20246" w:rsidP="00E20246">
      <w:pPr>
        <w:tabs>
          <w:tab w:val="clear" w:pos="567"/>
        </w:tabs>
        <w:spacing w:line="240" w:lineRule="auto"/>
        <w:jc w:val="both"/>
        <w:rPr>
          <w:szCs w:val="22"/>
        </w:rPr>
      </w:pPr>
    </w:p>
    <w:p w:rsidR="00E20246" w:rsidRPr="00AD1E95" w:rsidRDefault="00E20246" w:rsidP="00E20246">
      <w:pPr>
        <w:tabs>
          <w:tab w:val="clear" w:pos="567"/>
        </w:tabs>
        <w:spacing w:line="240" w:lineRule="auto"/>
        <w:jc w:val="both"/>
        <w:rPr>
          <w:szCs w:val="22"/>
        </w:rPr>
      </w:pPr>
    </w:p>
    <w:p w:rsidR="00E20246" w:rsidRPr="00C32182" w:rsidRDefault="00E20246" w:rsidP="00E20246">
      <w:pPr>
        <w:pStyle w:val="Style1"/>
        <w:jc w:val="both"/>
      </w:pPr>
      <w:r w:rsidRPr="00C32182">
        <w:rPr>
          <w:highlight w:val="lightGray"/>
        </w:rPr>
        <w:t>2.</w:t>
      </w:r>
      <w:r w:rsidRPr="00C32182">
        <w:tab/>
        <w:t>Compoziție</w:t>
      </w:r>
    </w:p>
    <w:p w:rsidR="00F55788" w:rsidRPr="00F55788" w:rsidRDefault="00F55788" w:rsidP="00F55788">
      <w:pPr>
        <w:tabs>
          <w:tab w:val="clear" w:pos="567"/>
        </w:tabs>
        <w:spacing w:line="240" w:lineRule="auto"/>
        <w:jc w:val="both"/>
        <w:rPr>
          <w:bCs/>
          <w:iCs/>
          <w:szCs w:val="22"/>
        </w:rPr>
      </w:pPr>
      <w:r w:rsidRPr="00F55788">
        <w:rPr>
          <w:bCs/>
          <w:iCs/>
          <w:szCs w:val="22"/>
        </w:rPr>
        <w:t xml:space="preserve">Un flacon de medicament conține substanțe active, UI: </w:t>
      </w:r>
    </w:p>
    <w:p w:rsidR="00F55788" w:rsidRPr="00F55788" w:rsidRDefault="00F55788" w:rsidP="00F55788">
      <w:pPr>
        <w:tabs>
          <w:tab w:val="clear" w:pos="567"/>
        </w:tabs>
        <w:spacing w:line="240" w:lineRule="auto"/>
        <w:jc w:val="both"/>
        <w:rPr>
          <w:szCs w:val="22"/>
        </w:rPr>
      </w:pPr>
      <w:r w:rsidRPr="00F55788">
        <w:rPr>
          <w:szCs w:val="22"/>
        </w:rPr>
        <w:t xml:space="preserve">Benzatină benzilpenicilină sterilă </w:t>
      </w:r>
      <w:r>
        <w:rPr>
          <w:szCs w:val="22"/>
        </w:rPr>
        <w:t>–</w:t>
      </w:r>
      <w:r w:rsidRPr="00F55788">
        <w:rPr>
          <w:szCs w:val="22"/>
        </w:rPr>
        <w:t xml:space="preserve"> </w:t>
      </w:r>
      <w:r>
        <w:rPr>
          <w:szCs w:val="22"/>
        </w:rPr>
        <w:t>1 200 0</w:t>
      </w:r>
      <w:r w:rsidRPr="00F55788">
        <w:rPr>
          <w:szCs w:val="22"/>
        </w:rPr>
        <w:t>00 UI,</w:t>
      </w:r>
    </w:p>
    <w:p w:rsidR="00F55788" w:rsidRPr="00F55788" w:rsidRDefault="00F55788" w:rsidP="00F55788">
      <w:pPr>
        <w:tabs>
          <w:tab w:val="clear" w:pos="567"/>
        </w:tabs>
        <w:spacing w:line="240" w:lineRule="auto"/>
        <w:jc w:val="both"/>
        <w:rPr>
          <w:szCs w:val="22"/>
        </w:rPr>
      </w:pPr>
      <w:r w:rsidRPr="00F55788">
        <w:rPr>
          <w:szCs w:val="22"/>
        </w:rPr>
        <w:t>Sare de benzil</w:t>
      </w:r>
      <w:r>
        <w:rPr>
          <w:szCs w:val="22"/>
        </w:rPr>
        <w:t xml:space="preserve">penicilină novocaină sterilă </w:t>
      </w:r>
      <w:r w:rsidR="005E7D6D">
        <w:rPr>
          <w:szCs w:val="22"/>
        </w:rPr>
        <w:t>–</w:t>
      </w:r>
      <w:r>
        <w:rPr>
          <w:szCs w:val="22"/>
        </w:rPr>
        <w:t xml:space="preserve"> 3</w:t>
      </w:r>
      <w:r w:rsidRPr="00F55788">
        <w:rPr>
          <w:szCs w:val="22"/>
        </w:rPr>
        <w:t>00</w:t>
      </w:r>
      <w:r w:rsidR="005E7D6D">
        <w:rPr>
          <w:szCs w:val="22"/>
        </w:rPr>
        <w:t xml:space="preserve"> </w:t>
      </w:r>
      <w:r w:rsidRPr="00F55788">
        <w:rPr>
          <w:szCs w:val="22"/>
        </w:rPr>
        <w:t>000 UI.</w:t>
      </w:r>
    </w:p>
    <w:p w:rsidR="00E20246" w:rsidRPr="00C32182" w:rsidRDefault="00E20246" w:rsidP="00E20246">
      <w:pPr>
        <w:tabs>
          <w:tab w:val="clear" w:pos="567"/>
        </w:tabs>
        <w:spacing w:line="240" w:lineRule="auto"/>
        <w:jc w:val="both"/>
        <w:rPr>
          <w:szCs w:val="22"/>
        </w:rPr>
      </w:pPr>
    </w:p>
    <w:p w:rsidR="00E20246" w:rsidRPr="00C32182" w:rsidRDefault="00E20246" w:rsidP="00E20246">
      <w:pPr>
        <w:pStyle w:val="Style1"/>
        <w:jc w:val="both"/>
      </w:pPr>
      <w:r w:rsidRPr="00C32182">
        <w:rPr>
          <w:highlight w:val="lightGray"/>
        </w:rPr>
        <w:t>3.</w:t>
      </w:r>
      <w:r w:rsidRPr="00C32182">
        <w:tab/>
        <w:t>Specii țintă</w:t>
      </w:r>
    </w:p>
    <w:p w:rsidR="00782B97" w:rsidRPr="00782B97" w:rsidRDefault="00782B97" w:rsidP="00782B97">
      <w:pPr>
        <w:tabs>
          <w:tab w:val="clear" w:pos="567"/>
        </w:tabs>
        <w:spacing w:line="240" w:lineRule="auto"/>
        <w:jc w:val="both"/>
        <w:rPr>
          <w:szCs w:val="22"/>
        </w:rPr>
      </w:pPr>
      <w:r w:rsidRPr="00782B97">
        <w:rPr>
          <w:szCs w:val="22"/>
        </w:rPr>
        <w:t>Câini și nurci.</w:t>
      </w:r>
    </w:p>
    <w:p w:rsidR="00782B97" w:rsidRPr="00782B97" w:rsidRDefault="00782B97" w:rsidP="00782B97">
      <w:pPr>
        <w:tabs>
          <w:tab w:val="clear" w:pos="567"/>
        </w:tabs>
        <w:spacing w:line="240" w:lineRule="auto"/>
        <w:jc w:val="both"/>
        <w:rPr>
          <w:szCs w:val="22"/>
        </w:rPr>
      </w:pPr>
    </w:p>
    <w:p w:rsidR="00E20246" w:rsidRPr="00C32182" w:rsidRDefault="00E20246" w:rsidP="00E20246">
      <w:pPr>
        <w:pStyle w:val="Style1"/>
        <w:jc w:val="both"/>
      </w:pPr>
      <w:r w:rsidRPr="00C32182">
        <w:rPr>
          <w:highlight w:val="lightGray"/>
        </w:rPr>
        <w:t>4.</w:t>
      </w:r>
      <w:r w:rsidRPr="00C32182">
        <w:tab/>
        <w:t>Indicații de utilizare</w:t>
      </w:r>
    </w:p>
    <w:p w:rsidR="00E20246" w:rsidRDefault="0006754D" w:rsidP="00E20246">
      <w:pPr>
        <w:tabs>
          <w:tab w:val="clear" w:pos="567"/>
        </w:tabs>
        <w:spacing w:line="240" w:lineRule="auto"/>
        <w:jc w:val="both"/>
        <w:rPr>
          <w:szCs w:val="22"/>
        </w:rPr>
      </w:pPr>
      <w:r w:rsidRPr="0006754D">
        <w:rPr>
          <w:szCs w:val="22"/>
        </w:rPr>
        <w:t>Tratamentul nurcilor și câinilor care suferă de necrobacterioză, pasteureloză, pneumonie, mastită, metrită, infecție a plăgilor, otită, septicemie, flegmon; actinomicoză,</w:t>
      </w:r>
      <w:r w:rsidR="00393AE2" w:rsidRPr="00393AE2">
        <w:rPr>
          <w:szCs w:val="22"/>
        </w:rPr>
        <w:t xml:space="preserve"> cărbunele emfizematos</w:t>
      </w:r>
      <w:r w:rsidRPr="0006754D">
        <w:rPr>
          <w:szCs w:val="22"/>
        </w:rPr>
        <w:t>; stahiobriotoxicoză, streptococoză, stafilococoză, stomatită in</w:t>
      </w:r>
      <w:r>
        <w:rPr>
          <w:szCs w:val="22"/>
        </w:rPr>
        <w:t>fecțioasă, rinită, ciuma</w:t>
      </w:r>
      <w:r w:rsidRPr="0006754D">
        <w:rPr>
          <w:szCs w:val="22"/>
        </w:rPr>
        <w:t xml:space="preserve"> canină, precum și boli ale tractului urinar cauzate de microorganisme sensibile la benzilpenicilină</w:t>
      </w:r>
      <w:r>
        <w:rPr>
          <w:szCs w:val="22"/>
        </w:rPr>
        <w:t>.</w:t>
      </w:r>
    </w:p>
    <w:p w:rsidR="00E20246" w:rsidRPr="00C32182" w:rsidRDefault="00E20246" w:rsidP="00E20246">
      <w:pPr>
        <w:tabs>
          <w:tab w:val="clear" w:pos="567"/>
        </w:tabs>
        <w:spacing w:line="240" w:lineRule="auto"/>
        <w:jc w:val="both"/>
        <w:rPr>
          <w:szCs w:val="22"/>
        </w:rPr>
      </w:pPr>
    </w:p>
    <w:p w:rsidR="00E20246" w:rsidRPr="00C32182" w:rsidRDefault="00E20246" w:rsidP="00E20246">
      <w:pPr>
        <w:pStyle w:val="Style1"/>
        <w:jc w:val="both"/>
      </w:pPr>
      <w:r w:rsidRPr="00C32182">
        <w:rPr>
          <w:highlight w:val="lightGray"/>
        </w:rPr>
        <w:t>5.</w:t>
      </w:r>
      <w:r w:rsidRPr="00C32182">
        <w:tab/>
        <w:t>Contraindicații</w:t>
      </w:r>
    </w:p>
    <w:p w:rsidR="00F42E69" w:rsidRPr="00F42E69" w:rsidRDefault="00AD1E95" w:rsidP="00F42E69">
      <w:pPr>
        <w:tabs>
          <w:tab w:val="clear" w:pos="567"/>
        </w:tabs>
        <w:suppressAutoHyphens/>
        <w:spacing w:line="276" w:lineRule="auto"/>
        <w:rPr>
          <w:rFonts w:eastAsia="Calibri"/>
          <w:color w:val="000000"/>
          <w:szCs w:val="22"/>
          <w:lang w:eastAsia="ru-RU"/>
        </w:rPr>
      </w:pPr>
      <w:r w:rsidRPr="00AD1E95">
        <w:rPr>
          <w:rFonts w:eastAsia="Calibri"/>
          <w:color w:val="000000"/>
          <w:szCs w:val="22"/>
          <w:lang w:val="fr-CA" w:eastAsia="ru-RU"/>
        </w:rPr>
        <w:t xml:space="preserve">Hipersensibilitate la </w:t>
      </w:r>
      <w:r w:rsidR="00352268" w:rsidRPr="00352268">
        <w:rPr>
          <w:rFonts w:eastAsia="Calibri"/>
          <w:color w:val="000000"/>
          <w:szCs w:val="22"/>
          <w:lang w:val="fr-CA" w:eastAsia="ru-RU"/>
        </w:rPr>
        <w:t xml:space="preserve">substanțele </w:t>
      </w:r>
      <w:r w:rsidRPr="00AD1E95">
        <w:rPr>
          <w:rFonts w:eastAsia="Calibri"/>
          <w:color w:val="000000"/>
          <w:szCs w:val="22"/>
          <w:lang w:val="fr-CA" w:eastAsia="ru-RU"/>
        </w:rPr>
        <w:t xml:space="preserve"> din grupa penicilinei sau novocainei. Dacă apar reacții alergice, animalelor li se administrează medicamente antialergice (norepinefrină sau adrenalină, soluție 10% de clorură de calciu dif</w:t>
      </w:r>
      <w:r w:rsidR="00A23628">
        <w:rPr>
          <w:rFonts w:eastAsia="Calibri"/>
          <w:color w:val="000000"/>
          <w:szCs w:val="22"/>
          <w:lang w:val="fr-CA" w:eastAsia="ru-RU"/>
        </w:rPr>
        <w:t>enhidramină). A nu se utiliza la</w:t>
      </w:r>
      <w:r w:rsidRPr="00AD1E95">
        <w:rPr>
          <w:rFonts w:eastAsia="Calibri"/>
          <w:color w:val="000000"/>
          <w:szCs w:val="22"/>
          <w:lang w:val="fr-CA" w:eastAsia="ru-RU"/>
        </w:rPr>
        <w:t xml:space="preserve"> cobai sau hamsteri.</w:t>
      </w:r>
    </w:p>
    <w:p w:rsidR="00E20246" w:rsidRPr="00C32182" w:rsidRDefault="00E20246" w:rsidP="00E20246">
      <w:pPr>
        <w:tabs>
          <w:tab w:val="clear" w:pos="567"/>
        </w:tabs>
        <w:spacing w:line="240" w:lineRule="auto"/>
        <w:jc w:val="both"/>
        <w:rPr>
          <w:szCs w:val="22"/>
        </w:rPr>
      </w:pPr>
    </w:p>
    <w:p w:rsidR="00E20246" w:rsidRPr="00C32182" w:rsidRDefault="00E20246" w:rsidP="00E20246">
      <w:pPr>
        <w:tabs>
          <w:tab w:val="clear" w:pos="567"/>
        </w:tabs>
        <w:spacing w:line="240" w:lineRule="auto"/>
        <w:jc w:val="both"/>
        <w:rPr>
          <w:szCs w:val="22"/>
        </w:rPr>
      </w:pPr>
    </w:p>
    <w:p w:rsidR="00E20246" w:rsidRPr="00C32182" w:rsidRDefault="00E20246" w:rsidP="00E20246">
      <w:pPr>
        <w:pStyle w:val="Style1"/>
        <w:jc w:val="both"/>
      </w:pPr>
      <w:r w:rsidRPr="00C32182">
        <w:rPr>
          <w:highlight w:val="lightGray"/>
        </w:rPr>
        <w:t>6.</w:t>
      </w:r>
      <w:r w:rsidRPr="00C32182">
        <w:tab/>
        <w:t>Atenționări speciale</w:t>
      </w:r>
    </w:p>
    <w:p w:rsidR="00F42E69" w:rsidRPr="00F42E69" w:rsidRDefault="00F42E69" w:rsidP="00F42E69">
      <w:pPr>
        <w:tabs>
          <w:tab w:val="clear" w:pos="567"/>
        </w:tabs>
        <w:spacing w:line="240" w:lineRule="auto"/>
        <w:jc w:val="both"/>
        <w:rPr>
          <w:szCs w:val="22"/>
          <w:lang w:val="fr-CA"/>
        </w:rPr>
      </w:pPr>
      <w:r w:rsidRPr="00F42E69">
        <w:rPr>
          <w:szCs w:val="22"/>
          <w:lang w:val="fr-CA"/>
        </w:rPr>
        <w:t>Înainte de administrare, este necesar să se efectueze un test intradermic preliminar</w:t>
      </w:r>
      <w:r w:rsidR="005E7D6D">
        <w:rPr>
          <w:szCs w:val="22"/>
          <w:lang w:val="fr-CA"/>
        </w:rPr>
        <w:t xml:space="preserve"> pentru toleranța la medicament.</w:t>
      </w:r>
      <w:r>
        <w:rPr>
          <w:szCs w:val="22"/>
          <w:lang w:val="fr-CA"/>
        </w:rPr>
        <w:t xml:space="preserve"> Biținovet-5</w:t>
      </w:r>
      <w:r w:rsidRPr="00F42E69">
        <w:rPr>
          <w:szCs w:val="22"/>
          <w:lang w:val="fr-CA"/>
        </w:rPr>
        <w:t xml:space="preserve"> se administrează doar intramuscular! Administrarea intravenoasă a medicamentului este interzisă!</w:t>
      </w:r>
    </w:p>
    <w:p w:rsidR="00F42E69" w:rsidRPr="00F42E69" w:rsidRDefault="00F42E69" w:rsidP="00F42E69">
      <w:pPr>
        <w:tabs>
          <w:tab w:val="clear" w:pos="567"/>
        </w:tabs>
        <w:spacing w:line="240" w:lineRule="auto"/>
        <w:jc w:val="both"/>
        <w:rPr>
          <w:szCs w:val="22"/>
        </w:rPr>
      </w:pPr>
      <w:r w:rsidRPr="00F42E69">
        <w:rPr>
          <w:szCs w:val="22"/>
          <w:lang w:val="fr-CA"/>
        </w:rPr>
        <w:t>Suspensia se prepară steril, imediat înainte de utilizare</w:t>
      </w:r>
      <w:r w:rsidRPr="00F42E69">
        <w:rPr>
          <w:szCs w:val="22"/>
        </w:rPr>
        <w:t>.</w:t>
      </w:r>
    </w:p>
    <w:p w:rsidR="00F42E69" w:rsidRPr="00F42E69" w:rsidRDefault="00F42E69" w:rsidP="00F42E69">
      <w:pPr>
        <w:tabs>
          <w:tab w:val="clear" w:pos="567"/>
        </w:tabs>
        <w:spacing w:line="240" w:lineRule="auto"/>
        <w:jc w:val="both"/>
        <w:rPr>
          <w:szCs w:val="22"/>
          <w:lang w:val="fr-CA"/>
        </w:rPr>
      </w:pPr>
      <w:r w:rsidRPr="00F42E69">
        <w:rPr>
          <w:szCs w:val="22"/>
          <w:lang w:val="fr-CA"/>
        </w:rPr>
        <w:t>Soluția Biținovet-</w:t>
      </w:r>
      <w:r>
        <w:rPr>
          <w:szCs w:val="22"/>
          <w:lang w:val="fr-CA"/>
        </w:rPr>
        <w:t>5</w:t>
      </w:r>
      <w:r w:rsidRPr="00F42E69">
        <w:rPr>
          <w:szCs w:val="22"/>
          <w:lang w:val="fr-CA"/>
        </w:rPr>
        <w:t xml:space="preserve"> nu trebuie amestecată cu alte soluții injectabile.</w:t>
      </w:r>
    </w:p>
    <w:p w:rsidR="00F42E69" w:rsidRPr="00F42E69" w:rsidRDefault="00F42E69" w:rsidP="00F42E69">
      <w:pPr>
        <w:tabs>
          <w:tab w:val="clear" w:pos="567"/>
        </w:tabs>
        <w:spacing w:line="240" w:lineRule="auto"/>
        <w:jc w:val="both"/>
        <w:rPr>
          <w:szCs w:val="22"/>
          <w:lang w:val="fr-CA"/>
        </w:rPr>
      </w:pPr>
      <w:r w:rsidRPr="00F42E69">
        <w:rPr>
          <w:szCs w:val="22"/>
          <w:lang w:val="fr-CA"/>
        </w:rPr>
        <w:t>La utilizarea concomitentă cu antibiotice bactericide (inclusiv cefalosporine, cicloserine, vancomicină, rifampicină, aminoglicozide), se observă un sinergism de acțiune; cu antibiotice bacteriostatice (inclusiv macrolide, cloramfenicol, lincosamide, tetraciclină) - prezintă antagonism.</w:t>
      </w:r>
    </w:p>
    <w:p w:rsidR="00E20246" w:rsidRPr="00F42E69" w:rsidRDefault="00F42E69" w:rsidP="00F42E69">
      <w:pPr>
        <w:tabs>
          <w:tab w:val="clear" w:pos="567"/>
        </w:tabs>
        <w:spacing w:line="240" w:lineRule="auto"/>
        <w:jc w:val="both"/>
        <w:rPr>
          <w:szCs w:val="22"/>
          <w:lang w:val="fr-CA"/>
        </w:rPr>
      </w:pPr>
      <w:r w:rsidRPr="00F42E69">
        <w:rPr>
          <w:szCs w:val="22"/>
          <w:lang w:val="fr-CA"/>
        </w:rPr>
        <w:t>Nu se recomandă combinarea cu medicamente antiinflamatoare nesteroidiene. Benzilpenicilina crește toxicitatea metotrexatului.</w:t>
      </w:r>
    </w:p>
    <w:p w:rsidR="00E20246" w:rsidRPr="00C32182" w:rsidRDefault="00E20246" w:rsidP="00E20246">
      <w:pPr>
        <w:tabs>
          <w:tab w:val="clear" w:pos="567"/>
        </w:tabs>
        <w:spacing w:line="240" w:lineRule="auto"/>
        <w:jc w:val="both"/>
        <w:rPr>
          <w:szCs w:val="22"/>
        </w:rPr>
      </w:pPr>
    </w:p>
    <w:p w:rsidR="00E20246" w:rsidRPr="00352268" w:rsidRDefault="00E20246" w:rsidP="00E20246">
      <w:pPr>
        <w:tabs>
          <w:tab w:val="clear" w:pos="567"/>
        </w:tabs>
        <w:spacing w:line="240" w:lineRule="auto"/>
        <w:jc w:val="both"/>
        <w:rPr>
          <w:szCs w:val="22"/>
          <w:u w:val="single"/>
        </w:rPr>
      </w:pPr>
      <w:r w:rsidRPr="00352268">
        <w:rPr>
          <w:szCs w:val="22"/>
          <w:u w:val="single"/>
        </w:rPr>
        <w:t>Precauții speciale care vor fi luate de persoana care administrează medicamentul de uz veterinar la animale</w:t>
      </w:r>
      <w:r w:rsidR="00AD1E95" w:rsidRPr="00352268">
        <w:rPr>
          <w:szCs w:val="22"/>
          <w:u w:val="single"/>
        </w:rPr>
        <w:t>:</w:t>
      </w:r>
    </w:p>
    <w:p w:rsidR="00E20246" w:rsidRPr="00AD1E95" w:rsidRDefault="00AD1E95" w:rsidP="00AD1E95">
      <w:pPr>
        <w:jc w:val="both"/>
        <w:rPr>
          <w:szCs w:val="22"/>
        </w:rPr>
      </w:pPr>
      <w:r w:rsidRPr="00AD1E95">
        <w:rPr>
          <w:szCs w:val="22"/>
        </w:rPr>
        <w:t>Când lucrați cu</w:t>
      </w:r>
      <w:r w:rsidRPr="00AD1E95">
        <w:rPr>
          <w:rFonts w:eastAsia="Verdana"/>
          <w:szCs w:val="22"/>
          <w:lang w:eastAsia="ru-RU"/>
        </w:rPr>
        <w:t xml:space="preserve"> </w:t>
      </w:r>
      <w:r>
        <w:rPr>
          <w:rFonts w:eastAsia="Verdana"/>
          <w:szCs w:val="22"/>
          <w:lang w:eastAsia="ru-RU"/>
        </w:rPr>
        <w:t>B</w:t>
      </w:r>
      <w:r w:rsidRPr="00AD1E95">
        <w:rPr>
          <w:rFonts w:eastAsia="Verdana"/>
          <w:szCs w:val="22"/>
          <w:lang w:eastAsia="ru-RU"/>
        </w:rPr>
        <w:t>iținovet-</w:t>
      </w:r>
      <w:r w:rsidR="005E7D6D">
        <w:rPr>
          <w:rFonts w:eastAsia="Verdana"/>
          <w:szCs w:val="22"/>
          <w:lang w:eastAsia="ru-RU"/>
        </w:rPr>
        <w:t>5</w:t>
      </w:r>
      <w:r w:rsidRPr="00AD1E95">
        <w:rPr>
          <w:szCs w:val="22"/>
        </w:rPr>
        <w:t>, trebuie să respectați regulile generale de igienă personală și măsurile de siguranță prevăzute atunci când lucrați cu medicamente de uz veterinar. În cazul contactului accidental al medicamentului cu pielea sau membranele mucoase ale ochilor, acestea trebuie spălate imediat cu multă apă. Persoanele cu hipersensibilitate la componentele medicamentului ar trebui să evite contactul direct cu medicamentul. La finisarea lucrului, fața și mîinile se spală cu apă caldă și săpun.</w:t>
      </w:r>
    </w:p>
    <w:p w:rsidR="00AD1E95" w:rsidRDefault="00AD1E95" w:rsidP="00E20246">
      <w:pPr>
        <w:jc w:val="both"/>
        <w:rPr>
          <w:szCs w:val="22"/>
          <w:u w:val="single"/>
        </w:rPr>
      </w:pPr>
    </w:p>
    <w:p w:rsidR="00E20246" w:rsidRPr="00766B0D" w:rsidRDefault="00E20246" w:rsidP="00E20246">
      <w:pPr>
        <w:jc w:val="both"/>
        <w:rPr>
          <w:szCs w:val="22"/>
          <w:u w:val="single"/>
        </w:rPr>
      </w:pPr>
      <w:r w:rsidRPr="00766B0D">
        <w:rPr>
          <w:szCs w:val="22"/>
          <w:u w:val="single"/>
        </w:rPr>
        <w:t>Precauții speciale pentru protecția mediului</w:t>
      </w:r>
      <w:r w:rsidR="00AD1E95" w:rsidRPr="00766B0D">
        <w:rPr>
          <w:szCs w:val="22"/>
          <w:u w:val="single"/>
        </w:rPr>
        <w:t>:</w:t>
      </w:r>
    </w:p>
    <w:p w:rsidR="00AD1E95" w:rsidRPr="00AD1E95" w:rsidRDefault="00AD1E95" w:rsidP="00AD1E95">
      <w:pPr>
        <w:tabs>
          <w:tab w:val="clear" w:pos="567"/>
        </w:tabs>
        <w:spacing w:line="240" w:lineRule="auto"/>
        <w:jc w:val="both"/>
        <w:rPr>
          <w:szCs w:val="22"/>
        </w:rPr>
      </w:pPr>
      <w:r w:rsidRPr="00AD1E95">
        <w:rPr>
          <w:szCs w:val="22"/>
        </w:rPr>
        <w:t xml:space="preserve">Orice produs medicinal veterinar neutilizat sau deşeu provenit din utilizarea unor astfel de produse trebuie eliminate în conformitate cu cerinţele locale. </w:t>
      </w:r>
      <w:r w:rsidRPr="00AD1E95">
        <w:rPr>
          <w:szCs w:val="22"/>
          <w:lang w:bidi="en-US"/>
        </w:rPr>
        <w:t xml:space="preserve">Solicitaţi medicului veterinar informaţii referitoare la modalitatea de eliminare a medicamentelor care nu mai sunt necesare. </w:t>
      </w:r>
      <w:r w:rsidRPr="00AD1E95">
        <w:rPr>
          <w:szCs w:val="22"/>
          <w:lang w:val="fr-CA"/>
        </w:rPr>
        <w:t>Aceste măsuri contribuie la protecţia mediului</w:t>
      </w:r>
      <w:r w:rsidRPr="00AD1E95">
        <w:rPr>
          <w:szCs w:val="22"/>
        </w:rPr>
        <w:t xml:space="preserve">.  </w:t>
      </w:r>
    </w:p>
    <w:p w:rsidR="00AD1E95" w:rsidRPr="00AD1E95" w:rsidRDefault="00AD1E95" w:rsidP="00AD1E95">
      <w:pPr>
        <w:tabs>
          <w:tab w:val="clear" w:pos="567"/>
        </w:tabs>
        <w:spacing w:line="240" w:lineRule="auto"/>
        <w:jc w:val="both"/>
        <w:rPr>
          <w:szCs w:val="22"/>
        </w:rPr>
      </w:pPr>
    </w:p>
    <w:p w:rsidR="00A23628" w:rsidRDefault="00E20246" w:rsidP="00E20246">
      <w:pPr>
        <w:tabs>
          <w:tab w:val="clear" w:pos="567"/>
        </w:tabs>
        <w:spacing w:line="240" w:lineRule="auto"/>
        <w:jc w:val="both"/>
        <w:rPr>
          <w:szCs w:val="22"/>
        </w:rPr>
      </w:pPr>
      <w:r w:rsidRPr="00C32182">
        <w:rPr>
          <w:szCs w:val="22"/>
          <w:u w:val="single"/>
        </w:rPr>
        <w:t>Gestație și lactație</w:t>
      </w:r>
      <w:r w:rsidR="00A23628">
        <w:rPr>
          <w:szCs w:val="22"/>
        </w:rPr>
        <w:t>:</w:t>
      </w:r>
    </w:p>
    <w:p w:rsidR="00E20246" w:rsidRPr="00C32182" w:rsidRDefault="00A23628" w:rsidP="00E20246">
      <w:pPr>
        <w:tabs>
          <w:tab w:val="clear" w:pos="567"/>
        </w:tabs>
        <w:spacing w:line="240" w:lineRule="auto"/>
        <w:jc w:val="both"/>
        <w:rPr>
          <w:szCs w:val="22"/>
        </w:rPr>
      </w:pPr>
      <w:r w:rsidRPr="00A23628">
        <w:rPr>
          <w:szCs w:val="22"/>
        </w:rPr>
        <w:t>Nu există contraindicaţii.</w:t>
      </w:r>
    </w:p>
    <w:p w:rsidR="00E20246" w:rsidRPr="00C32182" w:rsidRDefault="00E20246" w:rsidP="00E20246">
      <w:pPr>
        <w:tabs>
          <w:tab w:val="clear" w:pos="567"/>
        </w:tabs>
        <w:spacing w:line="240" w:lineRule="auto"/>
        <w:jc w:val="both"/>
        <w:rPr>
          <w:szCs w:val="22"/>
        </w:rPr>
      </w:pPr>
    </w:p>
    <w:p w:rsidR="00E20246" w:rsidRPr="00C32182" w:rsidRDefault="00E20246" w:rsidP="00E20246">
      <w:pPr>
        <w:jc w:val="both"/>
        <w:rPr>
          <w:szCs w:val="22"/>
        </w:rPr>
      </w:pPr>
      <w:r w:rsidRPr="00A23628">
        <w:rPr>
          <w:szCs w:val="22"/>
          <w:u w:val="single"/>
        </w:rPr>
        <w:t>Interacțiunea cu alte medicamente de uz veterinar și alte forme</w:t>
      </w:r>
      <w:r w:rsidRPr="00C32182">
        <w:rPr>
          <w:szCs w:val="22"/>
          <w:u w:val="single"/>
        </w:rPr>
        <w:t xml:space="preserve"> de interacțiune</w:t>
      </w:r>
      <w:r w:rsidR="00A23628">
        <w:rPr>
          <w:szCs w:val="22"/>
        </w:rPr>
        <w:t>:</w:t>
      </w:r>
    </w:p>
    <w:p w:rsidR="00E20246" w:rsidRPr="00C32182" w:rsidRDefault="00A23628" w:rsidP="00E20246">
      <w:pPr>
        <w:tabs>
          <w:tab w:val="clear" w:pos="567"/>
        </w:tabs>
        <w:spacing w:line="240" w:lineRule="auto"/>
        <w:jc w:val="both"/>
        <w:rPr>
          <w:szCs w:val="22"/>
        </w:rPr>
      </w:pPr>
      <w:r>
        <w:rPr>
          <w:szCs w:val="22"/>
        </w:rPr>
        <w:lastRenderedPageBreak/>
        <w:t>Nu amestecaţi soluţia Bit</w:t>
      </w:r>
      <w:r w:rsidRPr="00A23628">
        <w:rPr>
          <w:szCs w:val="22"/>
        </w:rPr>
        <w:t>inovet-5 cu alte soluţii injectabile. Când se utilizează simultan cu antibiotice bactericide (inclusiv cefalosporine, cicloserine, vancomicină, rifampicină, aminoglicozide), se observă un efect sinergic; cu antibiotice bacteriostatice (inclusiv macrolide, cloramfenicol, lincosamide, tetraciclină) - antagonism. Nu se recomandă combinarea cu medicamente antiinflamatoare nesteroidiene. Benzilpenicilina reduce clearance-ul și crește toxicitatea metotrexatulu</w:t>
      </w:r>
      <w:r w:rsidR="001931D6">
        <w:rPr>
          <w:szCs w:val="22"/>
        </w:rPr>
        <w:t>i. Cu utilizarea simultană a Biți</w:t>
      </w:r>
      <w:r w:rsidRPr="00A23628">
        <w:rPr>
          <w:szCs w:val="22"/>
        </w:rPr>
        <w:t>novet-5 cu alopurinol, crește riscul de a dezvolta reacții alergice. Interacțiunile farmacocinetice cu utilizarea simultană de diuretice, alopurinol, fenilbutazonă și antiinflamatoare nesteroidiene reduc secreția tubulară și cresc concentrația de penicilină.</w:t>
      </w:r>
    </w:p>
    <w:p w:rsidR="00A23628" w:rsidRDefault="00A23628" w:rsidP="00E20246">
      <w:pPr>
        <w:tabs>
          <w:tab w:val="clear" w:pos="567"/>
        </w:tabs>
        <w:spacing w:line="240" w:lineRule="auto"/>
        <w:jc w:val="both"/>
        <w:rPr>
          <w:szCs w:val="22"/>
        </w:rPr>
      </w:pPr>
    </w:p>
    <w:p w:rsidR="00E20246" w:rsidRPr="00C32182" w:rsidRDefault="00E20246" w:rsidP="00E20246">
      <w:pPr>
        <w:tabs>
          <w:tab w:val="clear" w:pos="567"/>
        </w:tabs>
        <w:spacing w:line="240" w:lineRule="auto"/>
        <w:jc w:val="both"/>
        <w:rPr>
          <w:szCs w:val="22"/>
        </w:rPr>
      </w:pPr>
      <w:r w:rsidRPr="00C32182">
        <w:rPr>
          <w:szCs w:val="22"/>
          <w:u w:val="single"/>
        </w:rPr>
        <w:t>Supradozare</w:t>
      </w:r>
      <w:r w:rsidR="00A23628">
        <w:rPr>
          <w:szCs w:val="22"/>
        </w:rPr>
        <w:t>:</w:t>
      </w:r>
    </w:p>
    <w:p w:rsidR="00E20246" w:rsidRPr="00C32182" w:rsidRDefault="00A23628" w:rsidP="00E20246">
      <w:pPr>
        <w:tabs>
          <w:tab w:val="clear" w:pos="567"/>
        </w:tabs>
        <w:spacing w:line="240" w:lineRule="auto"/>
        <w:jc w:val="both"/>
        <w:rPr>
          <w:szCs w:val="22"/>
        </w:rPr>
      </w:pPr>
      <w:r>
        <w:rPr>
          <w:szCs w:val="22"/>
        </w:rPr>
        <w:t>Nu s-a stabilit.</w:t>
      </w:r>
    </w:p>
    <w:p w:rsidR="00E20246" w:rsidRPr="00C32182" w:rsidRDefault="00E20246" w:rsidP="00E20246">
      <w:pPr>
        <w:tabs>
          <w:tab w:val="clear" w:pos="567"/>
        </w:tabs>
        <w:spacing w:line="240" w:lineRule="auto"/>
        <w:jc w:val="both"/>
        <w:rPr>
          <w:szCs w:val="22"/>
        </w:rPr>
      </w:pPr>
    </w:p>
    <w:p w:rsidR="00E20246" w:rsidRPr="00C32182" w:rsidRDefault="00E20246" w:rsidP="00E20246">
      <w:pPr>
        <w:pStyle w:val="Style1"/>
        <w:jc w:val="both"/>
      </w:pPr>
      <w:r w:rsidRPr="00C32182">
        <w:t>Evenimente adverse</w:t>
      </w:r>
    </w:p>
    <w:p w:rsidR="00E20246" w:rsidRPr="00C32182" w:rsidRDefault="00E20246" w:rsidP="00E20246">
      <w:pPr>
        <w:jc w:val="both"/>
        <w:rPr>
          <w:szCs w:val="22"/>
        </w:rPr>
      </w:pPr>
      <w:r w:rsidRPr="00C32182">
        <w:rPr>
          <w:szCs w:val="22"/>
        </w:rPr>
        <w:t xml:space="preserve">Raportarea evenimentelor adverse este importantă. Permite monitorizarea continuă a siguranței unui produs. Dacă observați orice reacții adverse, chiar și cele care nu sunt deja enumerate în acest prospect, sau credeți că medicamentul nu a avut efect, vă rugăm să contactați în mai întâi medicul veterinar. De asemenea, puteți raporta evenimente adverse către deținătorul </w:t>
      </w:r>
      <w:r>
        <w:rPr>
          <w:szCs w:val="22"/>
        </w:rPr>
        <w:t>certificatului de înregistrare</w:t>
      </w:r>
      <w:r w:rsidRPr="00C32182">
        <w:rPr>
          <w:szCs w:val="22"/>
        </w:rPr>
        <w:t xml:space="preserve"> sau reprezentantul local al deținătorului </w:t>
      </w:r>
      <w:r>
        <w:rPr>
          <w:szCs w:val="22"/>
        </w:rPr>
        <w:t>certificatului de înregistrare</w:t>
      </w:r>
      <w:r w:rsidRPr="00C32182">
        <w:rPr>
          <w:szCs w:val="22"/>
        </w:rPr>
        <w:t xml:space="preserve"> folosind datele de contact de la sfârșitul acestui prospect sau prin sistemul național de raportare: detalii sistem național</w:t>
      </w:r>
      <w:r>
        <w:rPr>
          <w:i/>
          <w:color w:val="008000"/>
          <w:szCs w:val="22"/>
        </w:rPr>
        <w:t>.</w:t>
      </w:r>
    </w:p>
    <w:p w:rsidR="00E20246" w:rsidRDefault="00E20246" w:rsidP="00E20246">
      <w:pPr>
        <w:jc w:val="both"/>
        <w:rPr>
          <w:i/>
          <w:iCs/>
          <w:color w:val="008000"/>
          <w:szCs w:val="22"/>
        </w:rPr>
      </w:pPr>
    </w:p>
    <w:p w:rsidR="00E20246" w:rsidRPr="00C32182" w:rsidRDefault="00E20246" w:rsidP="00E20246">
      <w:pPr>
        <w:pStyle w:val="Style1"/>
        <w:jc w:val="both"/>
      </w:pPr>
      <w:r w:rsidRPr="00C32182">
        <w:rPr>
          <w:highlight w:val="lightGray"/>
        </w:rPr>
        <w:t>8.</w:t>
      </w:r>
      <w:r w:rsidRPr="00C32182">
        <w:tab/>
        <w:t>Doze pentru fiecare specie, căi de administrare și metode de administrare</w:t>
      </w:r>
    </w:p>
    <w:p w:rsidR="00E20246" w:rsidRDefault="00881978" w:rsidP="00E20246">
      <w:pPr>
        <w:tabs>
          <w:tab w:val="clear" w:pos="567"/>
        </w:tabs>
        <w:spacing w:line="240" w:lineRule="auto"/>
        <w:jc w:val="both"/>
        <w:rPr>
          <w:szCs w:val="22"/>
        </w:rPr>
      </w:pPr>
      <w:r w:rsidRPr="00881978">
        <w:rPr>
          <w:szCs w:val="22"/>
        </w:rPr>
        <w:t>Suspensia injectabilă se prepară steril im</w:t>
      </w:r>
      <w:r>
        <w:rPr>
          <w:szCs w:val="22"/>
        </w:rPr>
        <w:t>ediat înainte de utilizare. Biț</w:t>
      </w:r>
      <w:r w:rsidRPr="00881978">
        <w:rPr>
          <w:szCs w:val="22"/>
        </w:rPr>
        <w:t>inovet-5 după adăugarea a 9 ml de soluție izotonică de clorură de sodiu sau apă sterilă pentru preparate injectabile, sau soluție de novocaină 0,25-0,5%, se agită până se obține un amestec omogen. Medicamentul se administrează intramuscular 1 dată la 10-15 zile în doze:</w:t>
      </w:r>
    </w:p>
    <w:p w:rsidR="00796552" w:rsidRDefault="00796552" w:rsidP="00E20246">
      <w:pPr>
        <w:tabs>
          <w:tab w:val="clear" w:pos="567"/>
        </w:tabs>
        <w:spacing w:line="240" w:lineRule="auto"/>
        <w:jc w:val="both"/>
        <w:rPr>
          <w:szCs w:val="22"/>
        </w:rPr>
      </w:pPr>
    </w:p>
    <w:tbl>
      <w:tblPr>
        <w:tblW w:w="9763" w:type="dxa"/>
        <w:tblInd w:w="40" w:type="dxa"/>
        <w:tblLayout w:type="fixed"/>
        <w:tblCellMar>
          <w:left w:w="40" w:type="dxa"/>
          <w:right w:w="40" w:type="dxa"/>
        </w:tblCellMar>
        <w:tblLook w:val="04A0" w:firstRow="1" w:lastRow="0" w:firstColumn="1" w:lastColumn="0" w:noHBand="0" w:noVBand="1"/>
      </w:tblPr>
      <w:tblGrid>
        <w:gridCol w:w="3505"/>
        <w:gridCol w:w="2888"/>
        <w:gridCol w:w="3370"/>
      </w:tblGrid>
      <w:tr w:rsidR="00881978" w:rsidRPr="00881978" w:rsidTr="009E2CC7">
        <w:trPr>
          <w:trHeight w:hRule="exact" w:val="306"/>
        </w:trPr>
        <w:tc>
          <w:tcPr>
            <w:tcW w:w="3505"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881978" w:rsidRPr="00881978" w:rsidRDefault="00881978" w:rsidP="00E305BD">
            <w:pPr>
              <w:tabs>
                <w:tab w:val="clear" w:pos="567"/>
              </w:tabs>
              <w:spacing w:line="240" w:lineRule="auto"/>
              <w:jc w:val="center"/>
              <w:rPr>
                <w:b/>
                <w:szCs w:val="22"/>
              </w:rPr>
            </w:pPr>
            <w:r w:rsidRPr="00881978">
              <w:rPr>
                <w:b/>
                <w:szCs w:val="22"/>
              </w:rPr>
              <w:t>Specia de animale</w:t>
            </w:r>
          </w:p>
        </w:tc>
        <w:tc>
          <w:tcPr>
            <w:tcW w:w="6258" w:type="dxa"/>
            <w:gridSpan w:val="2"/>
            <w:tcBorders>
              <w:top w:val="single" w:sz="6" w:space="0" w:color="auto"/>
              <w:left w:val="single" w:sz="6" w:space="0" w:color="auto"/>
              <w:bottom w:val="single" w:sz="6" w:space="0" w:color="auto"/>
              <w:right w:val="single" w:sz="6" w:space="0" w:color="auto"/>
            </w:tcBorders>
            <w:shd w:val="clear" w:color="auto" w:fill="FFFFFF"/>
          </w:tcPr>
          <w:p w:rsidR="00881978" w:rsidRPr="00881978" w:rsidRDefault="00881978" w:rsidP="003A5F18">
            <w:pPr>
              <w:tabs>
                <w:tab w:val="clear" w:pos="567"/>
              </w:tabs>
              <w:spacing w:line="240" w:lineRule="auto"/>
              <w:jc w:val="center"/>
              <w:rPr>
                <w:b/>
                <w:szCs w:val="22"/>
                <w:lang w:val="en-US"/>
              </w:rPr>
            </w:pPr>
            <w:r w:rsidRPr="00881978">
              <w:rPr>
                <w:b/>
                <w:szCs w:val="22"/>
              </w:rPr>
              <w:t>Doze</w:t>
            </w:r>
            <w:r w:rsidRPr="00881978">
              <w:rPr>
                <w:b/>
                <w:szCs w:val="22"/>
                <w:lang w:val="en-US"/>
              </w:rPr>
              <w:t xml:space="preserve"> (</w:t>
            </w:r>
            <w:r w:rsidRPr="00881978">
              <w:rPr>
                <w:b/>
                <w:szCs w:val="22"/>
              </w:rPr>
              <w:t>mii UI/kg masă corp</w:t>
            </w:r>
            <w:r w:rsidRPr="00881978">
              <w:rPr>
                <w:b/>
                <w:szCs w:val="22"/>
                <w:lang w:val="en-US"/>
              </w:rPr>
              <w:t>)</w:t>
            </w:r>
          </w:p>
        </w:tc>
      </w:tr>
      <w:tr w:rsidR="00881978" w:rsidRPr="00881978" w:rsidTr="009E2CC7">
        <w:trPr>
          <w:trHeight w:hRule="exact" w:val="296"/>
        </w:trPr>
        <w:tc>
          <w:tcPr>
            <w:tcW w:w="3505" w:type="dxa"/>
            <w:vMerge/>
            <w:tcBorders>
              <w:top w:val="single" w:sz="6" w:space="0" w:color="auto"/>
              <w:left w:val="single" w:sz="6" w:space="0" w:color="auto"/>
              <w:bottom w:val="single" w:sz="6" w:space="0" w:color="auto"/>
              <w:right w:val="single" w:sz="6" w:space="0" w:color="auto"/>
            </w:tcBorders>
            <w:vAlign w:val="center"/>
          </w:tcPr>
          <w:p w:rsidR="00881978" w:rsidRPr="00881978" w:rsidRDefault="00881978" w:rsidP="00881978">
            <w:pPr>
              <w:tabs>
                <w:tab w:val="clear" w:pos="567"/>
              </w:tabs>
              <w:spacing w:line="240" w:lineRule="auto"/>
              <w:jc w:val="both"/>
              <w:rPr>
                <w:b/>
                <w:szCs w:val="22"/>
                <w:lang w:val="en-US"/>
              </w:rPr>
            </w:pPr>
          </w:p>
        </w:tc>
        <w:tc>
          <w:tcPr>
            <w:tcW w:w="2888" w:type="dxa"/>
            <w:tcBorders>
              <w:top w:val="single" w:sz="6" w:space="0" w:color="auto"/>
              <w:left w:val="single" w:sz="6" w:space="0" w:color="auto"/>
              <w:bottom w:val="single" w:sz="6" w:space="0" w:color="auto"/>
              <w:right w:val="single" w:sz="6" w:space="0" w:color="auto"/>
            </w:tcBorders>
            <w:shd w:val="clear" w:color="auto" w:fill="FFFFFF"/>
          </w:tcPr>
          <w:p w:rsidR="00881978" w:rsidRPr="00881978" w:rsidRDefault="00881978" w:rsidP="003A5F18">
            <w:pPr>
              <w:tabs>
                <w:tab w:val="clear" w:pos="567"/>
              </w:tabs>
              <w:spacing w:line="240" w:lineRule="auto"/>
              <w:jc w:val="center"/>
              <w:rPr>
                <w:b/>
                <w:szCs w:val="22"/>
              </w:rPr>
            </w:pPr>
            <w:r w:rsidRPr="00881978">
              <w:rPr>
                <w:b/>
                <w:szCs w:val="22"/>
              </w:rPr>
              <w:t>Animale adulte</w:t>
            </w:r>
          </w:p>
        </w:tc>
        <w:tc>
          <w:tcPr>
            <w:tcW w:w="3369" w:type="dxa"/>
            <w:tcBorders>
              <w:top w:val="single" w:sz="6" w:space="0" w:color="auto"/>
              <w:left w:val="single" w:sz="6" w:space="0" w:color="auto"/>
              <w:bottom w:val="single" w:sz="6" w:space="0" w:color="auto"/>
              <w:right w:val="single" w:sz="6" w:space="0" w:color="auto"/>
            </w:tcBorders>
            <w:shd w:val="clear" w:color="auto" w:fill="FFFFFF"/>
          </w:tcPr>
          <w:p w:rsidR="00881978" w:rsidRPr="00881978" w:rsidRDefault="00881978" w:rsidP="003A5F18">
            <w:pPr>
              <w:tabs>
                <w:tab w:val="clear" w:pos="567"/>
              </w:tabs>
              <w:spacing w:line="240" w:lineRule="auto"/>
              <w:jc w:val="center"/>
              <w:rPr>
                <w:b/>
                <w:szCs w:val="22"/>
              </w:rPr>
            </w:pPr>
            <w:r w:rsidRPr="00881978">
              <w:rPr>
                <w:b/>
                <w:szCs w:val="22"/>
              </w:rPr>
              <w:t>Tineret</w:t>
            </w:r>
          </w:p>
        </w:tc>
      </w:tr>
      <w:tr w:rsidR="00881978" w:rsidRPr="00881978" w:rsidTr="009E2CC7">
        <w:trPr>
          <w:trHeight w:hRule="exact" w:val="335"/>
        </w:trPr>
        <w:tc>
          <w:tcPr>
            <w:tcW w:w="3505" w:type="dxa"/>
            <w:tcBorders>
              <w:top w:val="single" w:sz="6" w:space="0" w:color="auto"/>
              <w:left w:val="single" w:sz="6" w:space="0" w:color="auto"/>
              <w:bottom w:val="single" w:sz="6" w:space="0" w:color="auto"/>
              <w:right w:val="single" w:sz="6" w:space="0" w:color="auto"/>
            </w:tcBorders>
            <w:shd w:val="clear" w:color="auto" w:fill="FFFFFF"/>
          </w:tcPr>
          <w:p w:rsidR="00881978" w:rsidRPr="00881978" w:rsidRDefault="003A5F18" w:rsidP="00E305BD">
            <w:pPr>
              <w:tabs>
                <w:tab w:val="clear" w:pos="567"/>
              </w:tabs>
              <w:spacing w:line="240" w:lineRule="auto"/>
              <w:jc w:val="center"/>
              <w:rPr>
                <w:szCs w:val="22"/>
                <w:lang w:val="ru-RU"/>
              </w:rPr>
            </w:pPr>
            <w:r>
              <w:rPr>
                <w:szCs w:val="22"/>
                <w:lang w:val="fr-CA"/>
              </w:rPr>
              <w:t>Nurci</w:t>
            </w:r>
          </w:p>
        </w:tc>
        <w:tc>
          <w:tcPr>
            <w:tcW w:w="2888" w:type="dxa"/>
            <w:tcBorders>
              <w:top w:val="single" w:sz="6" w:space="0" w:color="auto"/>
              <w:left w:val="single" w:sz="6" w:space="0" w:color="auto"/>
              <w:bottom w:val="single" w:sz="6" w:space="0" w:color="auto"/>
              <w:right w:val="single" w:sz="6" w:space="0" w:color="auto"/>
            </w:tcBorders>
            <w:shd w:val="clear" w:color="auto" w:fill="FFFFFF"/>
          </w:tcPr>
          <w:p w:rsidR="00881978" w:rsidRPr="00881978" w:rsidRDefault="003A5F18" w:rsidP="00E305BD">
            <w:pPr>
              <w:tabs>
                <w:tab w:val="clear" w:pos="567"/>
              </w:tabs>
              <w:spacing w:line="240" w:lineRule="auto"/>
              <w:jc w:val="center"/>
              <w:rPr>
                <w:szCs w:val="22"/>
                <w:lang w:val="ru-RU"/>
              </w:rPr>
            </w:pPr>
            <w:r>
              <w:rPr>
                <w:szCs w:val="22"/>
              </w:rPr>
              <w:t>4</w:t>
            </w:r>
            <w:r w:rsidR="00881978" w:rsidRPr="00881978">
              <w:rPr>
                <w:szCs w:val="22"/>
                <w:lang w:val="ru-RU"/>
              </w:rPr>
              <w:t>0</w:t>
            </w:r>
          </w:p>
        </w:tc>
        <w:tc>
          <w:tcPr>
            <w:tcW w:w="3369" w:type="dxa"/>
            <w:tcBorders>
              <w:top w:val="single" w:sz="6" w:space="0" w:color="auto"/>
              <w:left w:val="single" w:sz="6" w:space="0" w:color="auto"/>
              <w:bottom w:val="single" w:sz="6" w:space="0" w:color="auto"/>
              <w:right w:val="single" w:sz="6" w:space="0" w:color="auto"/>
            </w:tcBorders>
            <w:shd w:val="clear" w:color="auto" w:fill="FFFFFF"/>
          </w:tcPr>
          <w:p w:rsidR="00881978" w:rsidRPr="00881978" w:rsidRDefault="003A5F18" w:rsidP="00E305BD">
            <w:pPr>
              <w:tabs>
                <w:tab w:val="clear" w:pos="567"/>
              </w:tabs>
              <w:spacing w:line="240" w:lineRule="auto"/>
              <w:jc w:val="center"/>
              <w:rPr>
                <w:szCs w:val="22"/>
                <w:lang w:val="ru-RU"/>
              </w:rPr>
            </w:pPr>
            <w:r>
              <w:rPr>
                <w:szCs w:val="22"/>
              </w:rPr>
              <w:t>60</w:t>
            </w:r>
          </w:p>
        </w:tc>
      </w:tr>
      <w:tr w:rsidR="00881978" w:rsidRPr="00881978" w:rsidTr="009E2CC7">
        <w:trPr>
          <w:trHeight w:hRule="exact" w:val="296"/>
        </w:trPr>
        <w:tc>
          <w:tcPr>
            <w:tcW w:w="3505" w:type="dxa"/>
            <w:tcBorders>
              <w:top w:val="single" w:sz="6" w:space="0" w:color="auto"/>
              <w:left w:val="single" w:sz="6" w:space="0" w:color="auto"/>
              <w:bottom w:val="single" w:sz="6" w:space="0" w:color="auto"/>
              <w:right w:val="single" w:sz="6" w:space="0" w:color="auto"/>
            </w:tcBorders>
            <w:shd w:val="clear" w:color="auto" w:fill="FFFFFF"/>
          </w:tcPr>
          <w:p w:rsidR="00881978" w:rsidRPr="00881978" w:rsidRDefault="003A5F18" w:rsidP="00E305BD">
            <w:pPr>
              <w:tabs>
                <w:tab w:val="clear" w:pos="567"/>
              </w:tabs>
              <w:spacing w:line="240" w:lineRule="auto"/>
              <w:jc w:val="center"/>
              <w:rPr>
                <w:szCs w:val="22"/>
                <w:lang w:val="ru-RU"/>
              </w:rPr>
            </w:pPr>
            <w:r>
              <w:rPr>
                <w:szCs w:val="22"/>
                <w:lang w:val="fr-CA"/>
              </w:rPr>
              <w:t>Câini</w:t>
            </w:r>
          </w:p>
        </w:tc>
        <w:tc>
          <w:tcPr>
            <w:tcW w:w="2888" w:type="dxa"/>
            <w:tcBorders>
              <w:top w:val="single" w:sz="6" w:space="0" w:color="auto"/>
              <w:left w:val="single" w:sz="6" w:space="0" w:color="auto"/>
              <w:bottom w:val="single" w:sz="6" w:space="0" w:color="auto"/>
              <w:right w:val="single" w:sz="6" w:space="0" w:color="auto"/>
            </w:tcBorders>
            <w:shd w:val="clear" w:color="auto" w:fill="FFFFFF"/>
          </w:tcPr>
          <w:p w:rsidR="00881978" w:rsidRPr="00881978" w:rsidRDefault="003A5F18" w:rsidP="00E305BD">
            <w:pPr>
              <w:tabs>
                <w:tab w:val="clear" w:pos="567"/>
              </w:tabs>
              <w:spacing w:line="240" w:lineRule="auto"/>
              <w:jc w:val="center"/>
              <w:rPr>
                <w:szCs w:val="22"/>
                <w:lang w:val="ru-RU"/>
              </w:rPr>
            </w:pPr>
            <w:r>
              <w:rPr>
                <w:szCs w:val="22"/>
                <w:lang w:val="ru-RU"/>
              </w:rPr>
              <w:t>10</w:t>
            </w:r>
          </w:p>
        </w:tc>
        <w:tc>
          <w:tcPr>
            <w:tcW w:w="3369" w:type="dxa"/>
            <w:tcBorders>
              <w:top w:val="single" w:sz="6" w:space="0" w:color="auto"/>
              <w:left w:val="single" w:sz="6" w:space="0" w:color="auto"/>
              <w:bottom w:val="single" w:sz="6" w:space="0" w:color="auto"/>
              <w:right w:val="single" w:sz="6" w:space="0" w:color="auto"/>
            </w:tcBorders>
            <w:shd w:val="clear" w:color="auto" w:fill="FFFFFF"/>
          </w:tcPr>
          <w:p w:rsidR="00881978" w:rsidRPr="00881978" w:rsidRDefault="003A5F18" w:rsidP="00E305BD">
            <w:pPr>
              <w:tabs>
                <w:tab w:val="clear" w:pos="567"/>
              </w:tabs>
              <w:spacing w:line="240" w:lineRule="auto"/>
              <w:jc w:val="center"/>
              <w:rPr>
                <w:szCs w:val="22"/>
                <w:lang w:val="ru-RU"/>
              </w:rPr>
            </w:pPr>
            <w:r>
              <w:rPr>
                <w:szCs w:val="22"/>
              </w:rPr>
              <w:t>1</w:t>
            </w:r>
            <w:r w:rsidR="00881978" w:rsidRPr="00881978">
              <w:rPr>
                <w:szCs w:val="22"/>
                <w:lang w:val="ru-RU"/>
              </w:rPr>
              <w:t>2</w:t>
            </w:r>
          </w:p>
        </w:tc>
      </w:tr>
    </w:tbl>
    <w:p w:rsidR="00E20246" w:rsidRDefault="00E20246" w:rsidP="00E305BD">
      <w:pPr>
        <w:tabs>
          <w:tab w:val="clear" w:pos="567"/>
        </w:tabs>
        <w:spacing w:line="240" w:lineRule="auto"/>
        <w:jc w:val="center"/>
        <w:rPr>
          <w:szCs w:val="22"/>
        </w:rPr>
      </w:pPr>
    </w:p>
    <w:p w:rsidR="003A5F18" w:rsidRPr="00881978" w:rsidRDefault="003A5F18" w:rsidP="00E20246">
      <w:pPr>
        <w:tabs>
          <w:tab w:val="clear" w:pos="567"/>
        </w:tabs>
        <w:spacing w:line="240" w:lineRule="auto"/>
        <w:jc w:val="both"/>
        <w:rPr>
          <w:szCs w:val="22"/>
        </w:rPr>
      </w:pPr>
    </w:p>
    <w:p w:rsidR="00E20246" w:rsidRPr="00881978" w:rsidRDefault="00E20246" w:rsidP="00E20246">
      <w:pPr>
        <w:pStyle w:val="Style1"/>
        <w:jc w:val="both"/>
      </w:pPr>
      <w:r w:rsidRPr="00881978">
        <w:rPr>
          <w:highlight w:val="lightGray"/>
        </w:rPr>
        <w:t>9.</w:t>
      </w:r>
      <w:r w:rsidRPr="00881978">
        <w:tab/>
        <w:t>Recomandări privind administrarea corectă</w:t>
      </w:r>
    </w:p>
    <w:p w:rsidR="00E20246" w:rsidRPr="00782B97" w:rsidRDefault="00E20246" w:rsidP="00782B97">
      <w:r w:rsidRPr="00C32182">
        <w:rPr>
          <w:szCs w:val="22"/>
        </w:rPr>
        <w:t>Nu utilizați</w:t>
      </w:r>
      <w:r w:rsidR="0008380D" w:rsidRPr="0008380D">
        <w:rPr>
          <w:szCs w:val="22"/>
        </w:rPr>
        <w:t xml:space="preserve"> Biț</w:t>
      </w:r>
      <w:r w:rsidR="0008380D">
        <w:rPr>
          <w:szCs w:val="22"/>
        </w:rPr>
        <w:t>inovet-5</w:t>
      </w:r>
      <w:r w:rsidR="00782B97" w:rsidRPr="00782B97">
        <w:rPr>
          <w:rFonts w:eastAsia="Verdana"/>
          <w:b/>
          <w:lang w:eastAsia="ru-RU"/>
        </w:rPr>
        <w:t xml:space="preserve"> </w:t>
      </w:r>
      <w:r w:rsidR="00782B97" w:rsidRPr="00782B97">
        <w:t>pulbere pentru pregătirea suspensie injectabile</w:t>
      </w:r>
      <w:r w:rsidR="00782B97">
        <w:t xml:space="preserve"> </w:t>
      </w:r>
      <w:r w:rsidRPr="00160F38">
        <w:rPr>
          <w:szCs w:val="22"/>
        </w:rPr>
        <w:t xml:space="preserve">de uz veterinar </w:t>
      </w:r>
      <w:r w:rsidRPr="00C32182">
        <w:rPr>
          <w:szCs w:val="22"/>
        </w:rPr>
        <w:t xml:space="preserve"> dacă observați </w:t>
      </w:r>
      <w:r w:rsidR="0008380D">
        <w:rPr>
          <w:szCs w:val="22"/>
        </w:rPr>
        <w:t>semne</w:t>
      </w:r>
      <w:r w:rsidRPr="00C32182">
        <w:rPr>
          <w:szCs w:val="22"/>
        </w:rPr>
        <w:t xml:space="preserve"> vizibile de deteriorare</w:t>
      </w:r>
      <w:r w:rsidR="0008380D">
        <w:rPr>
          <w:szCs w:val="22"/>
        </w:rPr>
        <w:t>.</w:t>
      </w:r>
    </w:p>
    <w:p w:rsidR="00E20246" w:rsidRPr="00C32182" w:rsidRDefault="00E20246" w:rsidP="00E20246">
      <w:pPr>
        <w:tabs>
          <w:tab w:val="clear" w:pos="567"/>
        </w:tabs>
        <w:spacing w:line="240" w:lineRule="auto"/>
        <w:jc w:val="both"/>
        <w:rPr>
          <w:iCs/>
          <w:szCs w:val="22"/>
        </w:rPr>
      </w:pPr>
    </w:p>
    <w:p w:rsidR="00E20246" w:rsidRDefault="00E20246" w:rsidP="00E20246">
      <w:pPr>
        <w:pStyle w:val="Style1"/>
        <w:jc w:val="both"/>
      </w:pPr>
      <w:r w:rsidRPr="00C32182">
        <w:rPr>
          <w:highlight w:val="lightGray"/>
        </w:rPr>
        <w:t>10.</w:t>
      </w:r>
      <w:r w:rsidRPr="00C32182">
        <w:tab/>
        <w:t>Perioade de așteptare</w:t>
      </w:r>
    </w:p>
    <w:p w:rsidR="0008380D" w:rsidRPr="0008380D" w:rsidRDefault="0008380D" w:rsidP="00E20246">
      <w:pPr>
        <w:pStyle w:val="Style1"/>
        <w:jc w:val="both"/>
        <w:rPr>
          <w:b w:val="0"/>
        </w:rPr>
      </w:pPr>
      <w:r w:rsidRPr="0008380D">
        <w:rPr>
          <w:b w:val="0"/>
        </w:rPr>
        <w:t>Nu este cazul.</w:t>
      </w:r>
    </w:p>
    <w:p w:rsidR="00E20246" w:rsidRPr="00C32182" w:rsidRDefault="00E20246" w:rsidP="00E20246">
      <w:pPr>
        <w:tabs>
          <w:tab w:val="clear" w:pos="567"/>
        </w:tabs>
        <w:spacing w:line="240" w:lineRule="auto"/>
        <w:jc w:val="both"/>
        <w:rPr>
          <w:iCs/>
          <w:szCs w:val="22"/>
        </w:rPr>
      </w:pPr>
    </w:p>
    <w:p w:rsidR="00E20246" w:rsidRPr="00C32182" w:rsidRDefault="00E20246" w:rsidP="00E20246">
      <w:pPr>
        <w:pStyle w:val="Style1"/>
        <w:jc w:val="both"/>
      </w:pPr>
      <w:r w:rsidRPr="00C32182">
        <w:rPr>
          <w:highlight w:val="lightGray"/>
        </w:rPr>
        <w:t>11.</w:t>
      </w:r>
      <w:r w:rsidRPr="00C32182">
        <w:tab/>
        <w:t>Precauții speciale pentru depozitare</w:t>
      </w:r>
    </w:p>
    <w:p w:rsidR="00E20246" w:rsidRPr="00C32182" w:rsidRDefault="00E20246" w:rsidP="00E20246">
      <w:pPr>
        <w:numPr>
          <w:ilvl w:val="12"/>
          <w:numId w:val="0"/>
        </w:numPr>
        <w:tabs>
          <w:tab w:val="clear" w:pos="567"/>
        </w:tabs>
        <w:spacing w:line="240" w:lineRule="auto"/>
        <w:jc w:val="both"/>
        <w:rPr>
          <w:szCs w:val="22"/>
        </w:rPr>
      </w:pPr>
      <w:r w:rsidRPr="00C32182">
        <w:rPr>
          <w:szCs w:val="22"/>
        </w:rPr>
        <w:t>A nu se lăsa la vederea și îndemâna copiilor.</w:t>
      </w:r>
    </w:p>
    <w:p w:rsidR="00E20246" w:rsidRPr="00C32182" w:rsidRDefault="00E20246" w:rsidP="00A553CC">
      <w:pPr>
        <w:numPr>
          <w:ilvl w:val="12"/>
          <w:numId w:val="0"/>
        </w:numPr>
        <w:tabs>
          <w:tab w:val="clear" w:pos="567"/>
        </w:tabs>
        <w:spacing w:line="240" w:lineRule="auto"/>
        <w:jc w:val="both"/>
        <w:rPr>
          <w:szCs w:val="22"/>
        </w:rPr>
      </w:pPr>
      <w:r w:rsidRPr="00C32182">
        <w:rPr>
          <w:szCs w:val="22"/>
        </w:rPr>
        <w:t>A se păs</w:t>
      </w:r>
      <w:r w:rsidR="00A553CC">
        <w:rPr>
          <w:szCs w:val="22"/>
        </w:rPr>
        <w:t>tra la temperatură mai mică de 25</w:t>
      </w:r>
      <w:r w:rsidRPr="00C32182">
        <w:rPr>
          <w:szCs w:val="22"/>
        </w:rPr>
        <w:t>°C</w:t>
      </w:r>
      <w:r w:rsidR="00A553CC">
        <w:rPr>
          <w:szCs w:val="22"/>
        </w:rPr>
        <w:t>.</w:t>
      </w:r>
    </w:p>
    <w:p w:rsidR="00E20246" w:rsidRPr="00C32182" w:rsidRDefault="00FF68D9" w:rsidP="00E20246">
      <w:pPr>
        <w:tabs>
          <w:tab w:val="clear" w:pos="567"/>
        </w:tabs>
        <w:spacing w:line="240" w:lineRule="auto"/>
        <w:jc w:val="both"/>
        <w:rPr>
          <w:szCs w:val="22"/>
        </w:rPr>
      </w:pPr>
      <w:r>
        <w:rPr>
          <w:szCs w:val="22"/>
        </w:rPr>
        <w:t>A se feri de lumină.</w:t>
      </w:r>
    </w:p>
    <w:p w:rsidR="00E20246" w:rsidRPr="00C32182" w:rsidRDefault="00E20246" w:rsidP="00E20246">
      <w:pPr>
        <w:numPr>
          <w:ilvl w:val="12"/>
          <w:numId w:val="0"/>
        </w:numPr>
        <w:tabs>
          <w:tab w:val="clear" w:pos="567"/>
        </w:tabs>
        <w:spacing w:line="240" w:lineRule="auto"/>
        <w:jc w:val="both"/>
        <w:rPr>
          <w:szCs w:val="22"/>
        </w:rPr>
      </w:pPr>
      <w:r w:rsidRPr="00C32182">
        <w:rPr>
          <w:szCs w:val="22"/>
        </w:rPr>
        <w:t xml:space="preserve">Nu utilizați acest </w:t>
      </w:r>
      <w:r>
        <w:rPr>
          <w:szCs w:val="22"/>
        </w:rPr>
        <w:t>m</w:t>
      </w:r>
      <w:r w:rsidRPr="00160F38">
        <w:rPr>
          <w:szCs w:val="22"/>
        </w:rPr>
        <w:t xml:space="preserve">edicament de uz veterinar </w:t>
      </w:r>
      <w:r w:rsidR="00A553CC">
        <w:rPr>
          <w:szCs w:val="22"/>
        </w:rPr>
        <w:t xml:space="preserve">după data expirării marcată pe </w:t>
      </w:r>
      <w:r w:rsidRPr="00C32182">
        <w:rPr>
          <w:szCs w:val="22"/>
        </w:rPr>
        <w:t>e</w:t>
      </w:r>
      <w:r w:rsidR="00A553CC">
        <w:rPr>
          <w:szCs w:val="22"/>
        </w:rPr>
        <w:t xml:space="preserve">tichetă cutie de carton </w:t>
      </w:r>
      <w:r w:rsidRPr="00C32182">
        <w:rPr>
          <w:szCs w:val="22"/>
        </w:rPr>
        <w:t>flacon.</w:t>
      </w:r>
      <w:r w:rsidR="00A553CC">
        <w:rPr>
          <w:szCs w:val="22"/>
        </w:rPr>
        <w:t xml:space="preserve"> </w:t>
      </w:r>
      <w:r w:rsidRPr="00C32182">
        <w:rPr>
          <w:szCs w:val="22"/>
        </w:rPr>
        <w:t>după Exp. Data de expirare se referă l</w:t>
      </w:r>
      <w:r w:rsidR="00A553CC">
        <w:rPr>
          <w:szCs w:val="22"/>
        </w:rPr>
        <w:t>a ultima zi a lunii respective.</w:t>
      </w:r>
    </w:p>
    <w:p w:rsidR="00E20246" w:rsidRPr="00D55DE9" w:rsidRDefault="00D55DE9" w:rsidP="00D55DE9">
      <w:pPr>
        <w:tabs>
          <w:tab w:val="clear" w:pos="567"/>
        </w:tabs>
        <w:spacing w:line="240" w:lineRule="auto"/>
        <w:jc w:val="both"/>
        <w:rPr>
          <w:szCs w:val="22"/>
        </w:rPr>
      </w:pPr>
      <w:r w:rsidRPr="00D55DE9">
        <w:rPr>
          <w:szCs w:val="22"/>
        </w:rPr>
        <w:t>Termenul de valabilitate după prima deschidere a ambalajului primar</w:t>
      </w:r>
      <w:r>
        <w:rPr>
          <w:szCs w:val="22"/>
        </w:rPr>
        <w:t>:</w:t>
      </w:r>
      <w:r w:rsidRPr="00D55DE9">
        <w:t xml:space="preserve"> </w:t>
      </w:r>
      <w:r>
        <w:t>s</w:t>
      </w:r>
      <w:r w:rsidRPr="00D55DE9">
        <w:rPr>
          <w:szCs w:val="22"/>
        </w:rPr>
        <w:t>uspensia injectabilă se prepară steril imediat înainte de utilizare.</w:t>
      </w:r>
    </w:p>
    <w:p w:rsidR="00E20246" w:rsidRPr="00C32182" w:rsidRDefault="00E20246" w:rsidP="00E20246">
      <w:pPr>
        <w:tabs>
          <w:tab w:val="clear" w:pos="567"/>
        </w:tabs>
        <w:spacing w:line="240" w:lineRule="auto"/>
        <w:jc w:val="both"/>
        <w:rPr>
          <w:szCs w:val="22"/>
        </w:rPr>
      </w:pPr>
    </w:p>
    <w:p w:rsidR="00E20246" w:rsidRPr="00C32182" w:rsidRDefault="00E20246" w:rsidP="00E20246">
      <w:pPr>
        <w:pStyle w:val="Style1"/>
        <w:jc w:val="both"/>
      </w:pPr>
      <w:r w:rsidRPr="00C32182">
        <w:rPr>
          <w:highlight w:val="lightGray"/>
        </w:rPr>
        <w:t>12.</w:t>
      </w:r>
      <w:r w:rsidRPr="00C32182">
        <w:tab/>
        <w:t>Precauții speciale pentru eliminare</w:t>
      </w:r>
    </w:p>
    <w:p w:rsidR="00E20246" w:rsidRPr="00C32182" w:rsidRDefault="00E20246" w:rsidP="00E20246">
      <w:pPr>
        <w:tabs>
          <w:tab w:val="clear" w:pos="567"/>
        </w:tabs>
        <w:spacing w:line="240" w:lineRule="auto"/>
        <w:jc w:val="both"/>
        <w:rPr>
          <w:szCs w:val="22"/>
        </w:rPr>
      </w:pPr>
      <w:r w:rsidRPr="00C32182">
        <w:rPr>
          <w:szCs w:val="22"/>
        </w:rPr>
        <w:t>Medicamentele nu trebui</w:t>
      </w:r>
      <w:r w:rsidR="00FF5B80">
        <w:rPr>
          <w:szCs w:val="22"/>
        </w:rPr>
        <w:t xml:space="preserve">e eliminate în apele uzate sau </w:t>
      </w:r>
      <w:r w:rsidRPr="00C32182">
        <w:rPr>
          <w:szCs w:val="22"/>
        </w:rPr>
        <w:t>deșeurile menajere.</w:t>
      </w:r>
    </w:p>
    <w:p w:rsidR="00E20246" w:rsidRPr="00C32182" w:rsidRDefault="00E20246" w:rsidP="00E20246">
      <w:pPr>
        <w:jc w:val="both"/>
        <w:rPr>
          <w:szCs w:val="22"/>
        </w:rPr>
      </w:pPr>
      <w:r w:rsidRPr="00C32182">
        <w:rPr>
          <w:szCs w:val="22"/>
        </w:rPr>
        <w:t xml:space="preserve">Utilizați sistemele de returnare a </w:t>
      </w:r>
      <w:r>
        <w:rPr>
          <w:szCs w:val="22"/>
        </w:rPr>
        <w:t>m</w:t>
      </w:r>
      <w:r w:rsidRPr="00160F38">
        <w:rPr>
          <w:szCs w:val="22"/>
        </w:rPr>
        <w:t>edicament</w:t>
      </w:r>
      <w:r>
        <w:rPr>
          <w:szCs w:val="22"/>
        </w:rPr>
        <w:t>elor</w:t>
      </w:r>
      <w:r w:rsidRPr="00160F38">
        <w:rPr>
          <w:szCs w:val="22"/>
        </w:rPr>
        <w:t xml:space="preserve"> de uz veterinar </w:t>
      </w:r>
      <w:r w:rsidRPr="00C32182">
        <w:rPr>
          <w:szCs w:val="22"/>
        </w:rPr>
        <w:t>neutilizate sau a deșeurilor provenite din acestea, în conformitate cu cerințele locale și cu sistemele naționale de colectare aplicabile. Aceste măsuri ar trebui să contribuie la protecția mediului.</w:t>
      </w:r>
    </w:p>
    <w:p w:rsidR="00E20246" w:rsidRPr="00C32182" w:rsidRDefault="00E20246" w:rsidP="00E20246">
      <w:pPr>
        <w:tabs>
          <w:tab w:val="clear" w:pos="567"/>
        </w:tabs>
        <w:spacing w:line="240" w:lineRule="auto"/>
        <w:jc w:val="both"/>
        <w:rPr>
          <w:szCs w:val="22"/>
        </w:rPr>
      </w:pPr>
      <w:r w:rsidRPr="00C32182">
        <w:rPr>
          <w:szCs w:val="22"/>
        </w:rPr>
        <w:t xml:space="preserve">Solicitați </w:t>
      </w:r>
      <w:r w:rsidR="00FF5B80">
        <w:rPr>
          <w:szCs w:val="22"/>
        </w:rPr>
        <w:t xml:space="preserve">medicului veterinar </w:t>
      </w:r>
      <w:r w:rsidRPr="00C32182">
        <w:rPr>
          <w:szCs w:val="22"/>
        </w:rPr>
        <w:t>sau</w:t>
      </w:r>
      <w:r w:rsidR="00FF5B80">
        <w:rPr>
          <w:szCs w:val="22"/>
        </w:rPr>
        <w:t xml:space="preserve"> </w:t>
      </w:r>
      <w:r w:rsidRPr="00C32182">
        <w:rPr>
          <w:szCs w:val="22"/>
        </w:rPr>
        <w:t>farmacistulu</w:t>
      </w:r>
      <w:r w:rsidR="00FF5B80">
        <w:rPr>
          <w:szCs w:val="22"/>
        </w:rPr>
        <w:t>i</w:t>
      </w:r>
      <w:r w:rsidRPr="00C32182">
        <w:rPr>
          <w:szCs w:val="22"/>
        </w:rPr>
        <w:t xml:space="preserve"> informații referitoare la modalitatea de eliminare a medicamentelor care nu mai sunt necesare.</w:t>
      </w:r>
      <w:r>
        <w:rPr>
          <w:szCs w:val="22"/>
        </w:rPr>
        <w:t xml:space="preserve"> </w:t>
      </w:r>
    </w:p>
    <w:p w:rsidR="00E20246" w:rsidRPr="00C32182" w:rsidRDefault="00E20246" w:rsidP="00E20246">
      <w:pPr>
        <w:tabs>
          <w:tab w:val="clear" w:pos="567"/>
        </w:tabs>
        <w:spacing w:line="240" w:lineRule="auto"/>
        <w:jc w:val="both"/>
        <w:rPr>
          <w:bCs/>
          <w:szCs w:val="22"/>
          <w:highlight w:val="lightGray"/>
        </w:rPr>
      </w:pPr>
    </w:p>
    <w:p w:rsidR="00E20246" w:rsidRPr="00C32182" w:rsidRDefault="00E20246" w:rsidP="00E20246">
      <w:pPr>
        <w:pStyle w:val="Style1"/>
        <w:jc w:val="both"/>
      </w:pPr>
      <w:r w:rsidRPr="00C32182">
        <w:rPr>
          <w:highlight w:val="lightGray"/>
        </w:rPr>
        <w:lastRenderedPageBreak/>
        <w:t>13.</w:t>
      </w:r>
      <w:r w:rsidRPr="00C32182">
        <w:tab/>
        <w:t xml:space="preserve">Clasificarea </w:t>
      </w:r>
      <w:r w:rsidRPr="000A3491">
        <w:t>medicament</w:t>
      </w:r>
      <w:r>
        <w:t>elor</w:t>
      </w:r>
      <w:r w:rsidRPr="000A3491">
        <w:t xml:space="preserve"> de uz veterinar</w:t>
      </w:r>
    </w:p>
    <w:p w:rsidR="00E20246" w:rsidRDefault="00FF5B80" w:rsidP="00E20246">
      <w:pPr>
        <w:tabs>
          <w:tab w:val="clear" w:pos="567"/>
        </w:tabs>
        <w:spacing w:line="240" w:lineRule="auto"/>
        <w:jc w:val="both"/>
        <w:rPr>
          <w:szCs w:val="22"/>
        </w:rPr>
      </w:pPr>
      <w:r>
        <w:rPr>
          <w:szCs w:val="22"/>
        </w:rPr>
        <w:t xml:space="preserve"> </w:t>
      </w:r>
      <w:r w:rsidRPr="00FF5B80">
        <w:rPr>
          <w:szCs w:val="22"/>
        </w:rPr>
        <w:t>ATC QJ01 - medicamente veterinare antibacteriene de uz sistemic</w:t>
      </w:r>
      <w:r w:rsidR="00D7674C">
        <w:rPr>
          <w:szCs w:val="22"/>
        </w:rPr>
        <w:t>.</w:t>
      </w:r>
    </w:p>
    <w:p w:rsidR="00D7674C" w:rsidRPr="00C32182" w:rsidRDefault="00D7674C" w:rsidP="00E20246">
      <w:pPr>
        <w:tabs>
          <w:tab w:val="clear" w:pos="567"/>
        </w:tabs>
        <w:spacing w:line="240" w:lineRule="auto"/>
        <w:jc w:val="both"/>
        <w:rPr>
          <w:szCs w:val="22"/>
        </w:rPr>
      </w:pPr>
    </w:p>
    <w:p w:rsidR="00E20246" w:rsidRPr="00C32182" w:rsidRDefault="00E20246" w:rsidP="00E20246">
      <w:pPr>
        <w:pStyle w:val="Style1"/>
        <w:jc w:val="both"/>
      </w:pPr>
      <w:r w:rsidRPr="00C32182">
        <w:rPr>
          <w:highlight w:val="lightGray"/>
        </w:rPr>
        <w:t>14.</w:t>
      </w:r>
      <w:r w:rsidRPr="00C32182">
        <w:tab/>
        <w:t xml:space="preserve">Numerele </w:t>
      </w:r>
      <w:r>
        <w:t>certificatelor de înregistrare</w:t>
      </w:r>
      <w:r w:rsidRPr="00C32182">
        <w:t xml:space="preserve"> și dimensiunile ambalajelor</w:t>
      </w:r>
    </w:p>
    <w:p w:rsidR="00E20246" w:rsidRPr="00C32182" w:rsidRDefault="00D7674C" w:rsidP="00E20246">
      <w:pPr>
        <w:tabs>
          <w:tab w:val="clear" w:pos="567"/>
        </w:tabs>
        <w:spacing w:line="240" w:lineRule="auto"/>
        <w:jc w:val="both"/>
        <w:rPr>
          <w:szCs w:val="22"/>
        </w:rPr>
      </w:pPr>
      <w:r>
        <w:rPr>
          <w:szCs w:val="22"/>
        </w:rPr>
        <w:t>Flacoane</w:t>
      </w:r>
      <w:r w:rsidRPr="00D7674C">
        <w:rPr>
          <w:szCs w:val="22"/>
        </w:rPr>
        <w:t xml:space="preserve"> de sticl</w:t>
      </w:r>
      <w:r>
        <w:rPr>
          <w:szCs w:val="22"/>
        </w:rPr>
        <w:t>ă</w:t>
      </w:r>
      <w:r w:rsidRPr="00D7674C">
        <w:rPr>
          <w:szCs w:val="22"/>
        </w:rPr>
        <w:t xml:space="preserve">, </w:t>
      </w:r>
      <w:r>
        <w:rPr>
          <w:szCs w:val="22"/>
        </w:rPr>
        <w:t>î</w:t>
      </w:r>
      <w:r w:rsidRPr="00D7674C">
        <w:rPr>
          <w:szCs w:val="22"/>
        </w:rPr>
        <w:t>nchise cu dop de cauciuc pentru rulare din aluminiu, c</w:t>
      </w:r>
      <w:r>
        <w:rPr>
          <w:szCs w:val="22"/>
        </w:rPr>
        <w:t>î</w:t>
      </w:r>
      <w:r w:rsidRPr="00D7674C">
        <w:rPr>
          <w:szCs w:val="22"/>
        </w:rPr>
        <w:t xml:space="preserve">te 1.500.000 </w:t>
      </w:r>
      <w:r>
        <w:rPr>
          <w:szCs w:val="22"/>
        </w:rPr>
        <w:t>UI</w:t>
      </w:r>
      <w:r w:rsidRPr="00D7674C">
        <w:rPr>
          <w:szCs w:val="22"/>
        </w:rPr>
        <w:t>.</w:t>
      </w:r>
    </w:p>
    <w:p w:rsidR="00E20246" w:rsidRPr="00C32182" w:rsidRDefault="00E20246" w:rsidP="00E20246">
      <w:pPr>
        <w:tabs>
          <w:tab w:val="clear" w:pos="567"/>
        </w:tabs>
        <w:spacing w:line="240" w:lineRule="auto"/>
        <w:jc w:val="both"/>
        <w:rPr>
          <w:szCs w:val="22"/>
        </w:rPr>
      </w:pPr>
    </w:p>
    <w:p w:rsidR="00E20246" w:rsidRPr="00C32182" w:rsidRDefault="00E20246" w:rsidP="00E20246">
      <w:pPr>
        <w:pStyle w:val="Style1"/>
        <w:jc w:val="both"/>
      </w:pPr>
      <w:r w:rsidRPr="00C32182">
        <w:rPr>
          <w:highlight w:val="lightGray"/>
        </w:rPr>
        <w:t>15.</w:t>
      </w:r>
      <w:r w:rsidRPr="00C32182">
        <w:tab/>
        <w:t>Data ultimei revizuiri a prospectului</w:t>
      </w:r>
    </w:p>
    <w:p w:rsidR="00E20246" w:rsidRPr="00D7674C" w:rsidRDefault="00D7674C" w:rsidP="00E20246">
      <w:pPr>
        <w:tabs>
          <w:tab w:val="clear" w:pos="567"/>
        </w:tabs>
        <w:spacing w:line="240" w:lineRule="auto"/>
        <w:jc w:val="both"/>
        <w:rPr>
          <w:i/>
          <w:szCs w:val="22"/>
        </w:rPr>
      </w:pPr>
      <w:r w:rsidRPr="00D7674C">
        <w:rPr>
          <w:i/>
          <w:szCs w:val="22"/>
        </w:rPr>
        <w:t>05.2024</w:t>
      </w:r>
    </w:p>
    <w:p w:rsidR="00E20246" w:rsidRPr="00C32182" w:rsidRDefault="00E20246" w:rsidP="00E20246">
      <w:pPr>
        <w:ind w:right="-318"/>
        <w:jc w:val="both"/>
        <w:rPr>
          <w:szCs w:val="22"/>
        </w:rPr>
      </w:pPr>
      <w:r w:rsidRPr="00C32182">
        <w:rPr>
          <w:szCs w:val="22"/>
        </w:rPr>
        <w:t xml:space="preserve">Informații detaliate privind acest </w:t>
      </w:r>
      <w:r>
        <w:rPr>
          <w:szCs w:val="22"/>
        </w:rPr>
        <w:t>m</w:t>
      </w:r>
      <w:r w:rsidRPr="00160F38">
        <w:rPr>
          <w:szCs w:val="22"/>
        </w:rPr>
        <w:t xml:space="preserve">edicament de uz veterinar </w:t>
      </w:r>
      <w:r w:rsidRPr="00C32182">
        <w:rPr>
          <w:szCs w:val="22"/>
        </w:rPr>
        <w:t xml:space="preserve">sunt disponibile în Baza de Date a </w:t>
      </w:r>
      <w:r>
        <w:rPr>
          <w:szCs w:val="22"/>
        </w:rPr>
        <w:t xml:space="preserve">Republicii Moldova - </w:t>
      </w:r>
      <w:r w:rsidRPr="002A3D54">
        <w:rPr>
          <w:szCs w:val="22"/>
        </w:rPr>
        <w:t>Registru</w:t>
      </w:r>
      <w:r>
        <w:rPr>
          <w:szCs w:val="22"/>
        </w:rPr>
        <w:t>l</w:t>
      </w:r>
      <w:r w:rsidRPr="002A3D54">
        <w:rPr>
          <w:szCs w:val="22"/>
        </w:rPr>
        <w:t xml:space="preserve"> de </w:t>
      </w:r>
      <w:r>
        <w:rPr>
          <w:szCs w:val="22"/>
        </w:rPr>
        <w:t>S</w:t>
      </w:r>
      <w:r w:rsidRPr="002A3D54">
        <w:rPr>
          <w:szCs w:val="22"/>
        </w:rPr>
        <w:t>tat al medicamentelor de uz veterinar</w:t>
      </w:r>
      <w:r w:rsidRPr="00C32182">
        <w:rPr>
          <w:szCs w:val="22"/>
        </w:rPr>
        <w:t xml:space="preserve"> (</w:t>
      </w:r>
      <w:hyperlink r:id="rId6" w:history="1">
        <w:r w:rsidRPr="00185B8A">
          <w:rPr>
            <w:rStyle w:val="a5"/>
            <w:szCs w:val="22"/>
          </w:rPr>
          <w:t>https://registru.ansa.gov.md/</w:t>
        </w:r>
      </w:hyperlink>
      <w:r>
        <w:rPr>
          <w:szCs w:val="22"/>
        </w:rPr>
        <w:t>)</w:t>
      </w:r>
      <w:r w:rsidRPr="00C32182">
        <w:rPr>
          <w:szCs w:val="22"/>
        </w:rPr>
        <w:t>.</w:t>
      </w:r>
    </w:p>
    <w:p w:rsidR="00E20246" w:rsidRPr="00C32182" w:rsidRDefault="00E20246" w:rsidP="00E20246">
      <w:pPr>
        <w:tabs>
          <w:tab w:val="clear" w:pos="567"/>
        </w:tabs>
        <w:spacing w:line="240" w:lineRule="auto"/>
        <w:jc w:val="both"/>
        <w:rPr>
          <w:szCs w:val="22"/>
        </w:rPr>
      </w:pPr>
    </w:p>
    <w:p w:rsidR="00E20246" w:rsidRPr="00C32182" w:rsidRDefault="00E20246" w:rsidP="00E20246">
      <w:pPr>
        <w:pStyle w:val="Style1"/>
        <w:jc w:val="both"/>
      </w:pPr>
      <w:r w:rsidRPr="00C32182">
        <w:rPr>
          <w:highlight w:val="lightGray"/>
        </w:rPr>
        <w:t>16.</w:t>
      </w:r>
      <w:r w:rsidRPr="00C32182">
        <w:tab/>
        <w:t>Date de contact</w:t>
      </w:r>
      <w:r>
        <w:t xml:space="preserve"> </w:t>
      </w:r>
    </w:p>
    <w:p w:rsidR="00D7674C" w:rsidRPr="00D7674C" w:rsidRDefault="00D7674C" w:rsidP="00D7674C">
      <w:pPr>
        <w:tabs>
          <w:tab w:val="clear" w:pos="567"/>
        </w:tabs>
        <w:spacing w:line="240" w:lineRule="auto"/>
        <w:jc w:val="both"/>
        <w:rPr>
          <w:iCs/>
          <w:szCs w:val="22"/>
        </w:rPr>
      </w:pPr>
      <w:r w:rsidRPr="00D7674C">
        <w:rPr>
          <w:iCs/>
          <w:szCs w:val="22"/>
          <w:u w:val="single"/>
        </w:rPr>
        <w:t>Deținătorul certificatului de înregistrare și producătorul responsabil pentru eliberarea seriei</w:t>
      </w:r>
      <w:r>
        <w:rPr>
          <w:iCs/>
          <w:szCs w:val="22"/>
          <w:u w:val="single"/>
        </w:rPr>
        <w:t xml:space="preserve"> </w:t>
      </w:r>
      <w:r w:rsidRPr="00D7674C">
        <w:rPr>
          <w:iCs/>
          <w:szCs w:val="22"/>
          <w:u w:val="single"/>
        </w:rPr>
        <w:t>și date de contact pentru raportarea reacțiilor adverse suspectate</w:t>
      </w:r>
      <w:r w:rsidRPr="00D7674C">
        <w:rPr>
          <w:szCs w:val="22"/>
        </w:rPr>
        <w:t>:</w:t>
      </w:r>
    </w:p>
    <w:p w:rsidR="00D7674C" w:rsidRPr="00D7674C" w:rsidRDefault="00D7674C" w:rsidP="00D7674C">
      <w:pPr>
        <w:tabs>
          <w:tab w:val="clear" w:pos="567"/>
        </w:tabs>
        <w:spacing w:line="240" w:lineRule="auto"/>
        <w:jc w:val="both"/>
        <w:rPr>
          <w:szCs w:val="22"/>
        </w:rPr>
      </w:pPr>
      <w:r w:rsidRPr="00D7674C">
        <w:rPr>
          <w:szCs w:val="22"/>
        </w:rPr>
        <w:t xml:space="preserve">Întreprinderea Particulară „OLKAR-AgroZooVet-Service” str. Eroilor Maidanului (Lenin), 272B, or. Șargorod, reg. Vinița, 23500, Ucraina </w:t>
      </w:r>
    </w:p>
    <w:p w:rsidR="00E20246" w:rsidRPr="00C32182" w:rsidRDefault="00D7674C" w:rsidP="00E20246">
      <w:pPr>
        <w:tabs>
          <w:tab w:val="clear" w:pos="567"/>
        </w:tabs>
        <w:spacing w:line="240" w:lineRule="auto"/>
        <w:jc w:val="both"/>
        <w:rPr>
          <w:szCs w:val="22"/>
        </w:rPr>
      </w:pPr>
      <w:r w:rsidRPr="00D7674C">
        <w:rPr>
          <w:szCs w:val="22"/>
        </w:rPr>
        <w:t>tel. / fax: (0432) 55-14-28, (0432) 55-14-27</w:t>
      </w:r>
    </w:p>
    <w:p w:rsidR="00D7674C" w:rsidRDefault="00D7674C" w:rsidP="00D7674C">
      <w:pPr>
        <w:tabs>
          <w:tab w:val="clear" w:pos="567"/>
        </w:tabs>
        <w:spacing w:line="240" w:lineRule="auto"/>
        <w:jc w:val="both"/>
        <w:rPr>
          <w:szCs w:val="22"/>
        </w:rPr>
      </w:pPr>
    </w:p>
    <w:p w:rsidR="00D7674C" w:rsidRPr="00F62D55" w:rsidRDefault="00E20246" w:rsidP="00D7674C">
      <w:pPr>
        <w:tabs>
          <w:tab w:val="clear" w:pos="567"/>
        </w:tabs>
        <w:spacing w:line="240" w:lineRule="auto"/>
        <w:jc w:val="both"/>
        <w:rPr>
          <w:szCs w:val="22"/>
          <w:u w:val="single"/>
        </w:rPr>
      </w:pPr>
      <w:r w:rsidRPr="00F62D55">
        <w:rPr>
          <w:szCs w:val="22"/>
          <w:u w:val="single"/>
        </w:rPr>
        <w:t>Pentru orice informații referitoare la acest medicament de uz veterinar, vă rugăm să contactați reprezentantul local al deținătorului certificatului de înregistrare.</w:t>
      </w:r>
    </w:p>
    <w:p w:rsidR="00D7674C" w:rsidRPr="00D7674C" w:rsidRDefault="00D7674C" w:rsidP="00D7674C">
      <w:pPr>
        <w:tabs>
          <w:tab w:val="clear" w:pos="567"/>
        </w:tabs>
        <w:spacing w:line="240" w:lineRule="auto"/>
        <w:jc w:val="both"/>
        <w:rPr>
          <w:szCs w:val="22"/>
        </w:rPr>
      </w:pPr>
      <w:r w:rsidRPr="00D7674C">
        <w:rPr>
          <w:szCs w:val="22"/>
        </w:rPr>
        <w:t>SA "Farmavet", Chișinău, Petricani 198. Tel.: 022 - 31-72-70; 022-31-72-67; 022- 99-92-89;</w:t>
      </w:r>
    </w:p>
    <w:p w:rsidR="00D7674C" w:rsidRPr="00D7674C" w:rsidRDefault="00D7674C" w:rsidP="00D7674C">
      <w:pPr>
        <w:tabs>
          <w:tab w:val="clear" w:pos="567"/>
        </w:tabs>
        <w:spacing w:line="240" w:lineRule="auto"/>
        <w:jc w:val="both"/>
        <w:rPr>
          <w:szCs w:val="22"/>
        </w:rPr>
      </w:pPr>
      <w:r w:rsidRPr="00D7674C">
        <w:rPr>
          <w:szCs w:val="22"/>
        </w:rPr>
        <w:t xml:space="preserve">Fax: 022-31-72-68; www.farmavet.md </w:t>
      </w:r>
    </w:p>
    <w:p w:rsidR="00D7674C" w:rsidRPr="00D7674C" w:rsidRDefault="00D7674C" w:rsidP="00D7674C">
      <w:pPr>
        <w:tabs>
          <w:tab w:val="clear" w:pos="567"/>
        </w:tabs>
        <w:spacing w:line="240" w:lineRule="auto"/>
        <w:jc w:val="both"/>
        <w:rPr>
          <w:szCs w:val="22"/>
        </w:rPr>
      </w:pPr>
      <w:r w:rsidRPr="00D7674C">
        <w:rPr>
          <w:szCs w:val="22"/>
        </w:rPr>
        <w:t>E-mail:farmavet2017@gmail.com</w:t>
      </w:r>
    </w:p>
    <w:p w:rsidR="00E20246" w:rsidRPr="00C32182" w:rsidRDefault="00E20246" w:rsidP="00E20246">
      <w:pPr>
        <w:tabs>
          <w:tab w:val="clear" w:pos="567"/>
        </w:tabs>
        <w:spacing w:line="240" w:lineRule="auto"/>
        <w:jc w:val="both"/>
        <w:rPr>
          <w:szCs w:val="22"/>
        </w:rPr>
      </w:pPr>
    </w:p>
    <w:p w:rsidR="00E20246" w:rsidRPr="00C32182" w:rsidRDefault="00E20246" w:rsidP="00E20246">
      <w:pPr>
        <w:pStyle w:val="Style1"/>
        <w:jc w:val="both"/>
      </w:pPr>
      <w:r w:rsidRPr="00C32182">
        <w:t>&lt;</w:t>
      </w:r>
      <w:r w:rsidRPr="00C32182">
        <w:rPr>
          <w:highlight w:val="lightGray"/>
        </w:rPr>
        <w:t>17.</w:t>
      </w:r>
      <w:r w:rsidRPr="00C32182">
        <w:tab/>
        <w:t>Alte informații&gt;</w:t>
      </w:r>
    </w:p>
    <w:p w:rsidR="00F62D55" w:rsidRDefault="00F62D55" w:rsidP="00E20246">
      <w:pPr>
        <w:tabs>
          <w:tab w:val="clear" w:pos="567"/>
        </w:tabs>
        <w:spacing w:line="240" w:lineRule="auto"/>
        <w:jc w:val="both"/>
      </w:pPr>
      <w:r>
        <w:t>Se eliberează numai pe bază de prescripție veterinară.</w:t>
      </w:r>
    </w:p>
    <w:p w:rsidR="00E20246" w:rsidRDefault="00F62D55" w:rsidP="00E20246">
      <w:pPr>
        <w:tabs>
          <w:tab w:val="clear" w:pos="567"/>
        </w:tabs>
        <w:spacing w:line="240" w:lineRule="auto"/>
        <w:jc w:val="both"/>
      </w:pPr>
      <w:r>
        <w:t>Pentru orice informații referitoare la acest medicament de uz veterinar, vă rugăm să contactați reprezentantul local al deținătorului certificatului de înregistrare.</w:t>
      </w:r>
    </w:p>
    <w:p w:rsidR="008F6E24" w:rsidRDefault="008F6E24" w:rsidP="00E20246">
      <w:pPr>
        <w:tabs>
          <w:tab w:val="clear" w:pos="567"/>
        </w:tabs>
        <w:spacing w:line="240" w:lineRule="auto"/>
        <w:jc w:val="both"/>
      </w:pPr>
    </w:p>
    <w:p w:rsidR="008F6E24" w:rsidRDefault="008F6E24" w:rsidP="00E20246">
      <w:pPr>
        <w:tabs>
          <w:tab w:val="clear" w:pos="567"/>
        </w:tabs>
        <w:spacing w:line="240" w:lineRule="auto"/>
        <w:jc w:val="both"/>
      </w:pPr>
    </w:p>
    <w:p w:rsidR="008F6E24" w:rsidRDefault="008F6E24" w:rsidP="00E20246">
      <w:pPr>
        <w:tabs>
          <w:tab w:val="clear" w:pos="567"/>
        </w:tabs>
        <w:spacing w:line="240" w:lineRule="auto"/>
        <w:jc w:val="both"/>
        <w:rPr>
          <w:color w:val="00B0F0"/>
          <w:szCs w:val="22"/>
        </w:rPr>
      </w:pPr>
      <w:hyperlink r:id="rId7" w:history="1">
        <w:r w:rsidRPr="00AC1B0A">
          <w:rPr>
            <w:rStyle w:val="a5"/>
            <w:szCs w:val="22"/>
          </w:rPr>
          <w:t>https://agroolkar.com.ua/ru/production/bytsynovet-5/</w:t>
        </w:r>
      </w:hyperlink>
    </w:p>
    <w:p w:rsidR="008F6E24" w:rsidRDefault="008F6E24" w:rsidP="00E20246">
      <w:pPr>
        <w:tabs>
          <w:tab w:val="clear" w:pos="567"/>
        </w:tabs>
        <w:spacing w:line="240" w:lineRule="auto"/>
        <w:jc w:val="both"/>
        <w:rPr>
          <w:color w:val="00B0F0"/>
          <w:szCs w:val="22"/>
        </w:rPr>
      </w:pPr>
    </w:p>
    <w:p w:rsidR="008F6E24" w:rsidRPr="008F6E24" w:rsidRDefault="008F6E24" w:rsidP="00E20246">
      <w:pPr>
        <w:tabs>
          <w:tab w:val="clear" w:pos="567"/>
        </w:tabs>
        <w:spacing w:line="240" w:lineRule="auto"/>
        <w:jc w:val="both"/>
        <w:rPr>
          <w:color w:val="00B0F0"/>
          <w:szCs w:val="22"/>
        </w:rPr>
      </w:pPr>
      <w:r>
        <w:rPr>
          <w:noProof/>
          <w:lang w:val="ru-RU" w:eastAsia="ru-RU"/>
        </w:rPr>
        <w:drawing>
          <wp:inline distT="0" distB="0" distL="0" distR="0" wp14:anchorId="5DA8EB98" wp14:editId="2B1C988B">
            <wp:extent cx="1046480" cy="861695"/>
            <wp:effectExtent l="0" t="0" r="1270" b="0"/>
            <wp:docPr id="1" name="Рисунок 1"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groolkar.com.ua/wp-content/uploads/2017/07/dog-min-ho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r>
        <w:rPr>
          <w:noProof/>
          <w:lang w:val="ru-RU" w:eastAsia="ru-RU"/>
        </w:rPr>
        <w:drawing>
          <wp:inline distT="0" distB="0" distL="0" distR="0" wp14:anchorId="2989445E" wp14:editId="096BCE4A">
            <wp:extent cx="1108075" cy="861695"/>
            <wp:effectExtent l="0" t="0" r="0" b="0"/>
            <wp:docPr id="2" name="Рисунок 2" descr="https://agroolkar.com.ua/wp-content/uploads/2017/07/roden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groolkar.com.ua/wp-content/uploads/2017/07/rodent-min-ho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8075" cy="861695"/>
                    </a:xfrm>
                    <a:prstGeom prst="rect">
                      <a:avLst/>
                    </a:prstGeom>
                    <a:noFill/>
                    <a:ln>
                      <a:noFill/>
                    </a:ln>
                  </pic:spPr>
                </pic:pic>
              </a:graphicData>
            </a:graphic>
          </wp:inline>
        </w:drawing>
      </w:r>
      <w:bookmarkStart w:id="0" w:name="_GoBack"/>
      <w:bookmarkEnd w:id="0"/>
    </w:p>
    <w:sectPr w:rsidR="008F6E24" w:rsidRPr="008F6E24" w:rsidSect="004B6676">
      <w:footerReference w:type="default" r:id="rId10"/>
      <w:footerReference w:type="first" r:id="rId11"/>
      <w:endnotePr>
        <w:numFmt w:val="decimal"/>
      </w:endnotePr>
      <w:pgSz w:w="11907" w:h="16840" w:code="9"/>
      <w:pgMar w:top="1134" w:right="1418" w:bottom="1080" w:left="1418" w:header="737" w:footer="73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D82" w:rsidRDefault="00166D82">
      <w:pPr>
        <w:spacing w:line="240" w:lineRule="auto"/>
      </w:pPr>
      <w:r>
        <w:separator/>
      </w:r>
    </w:p>
  </w:endnote>
  <w:endnote w:type="continuationSeparator" w:id="0">
    <w:p w:rsidR="00166D82" w:rsidRDefault="00166D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166D82">
    <w:pPr>
      <w:pStyle w:val="a3"/>
      <w:tabs>
        <w:tab w:val="clear" w:pos="8930"/>
        <w:tab w:val="right" w:pos="8931"/>
      </w:tabs>
      <w:jc w:val="center"/>
      <w:rPr>
        <w:rFonts w:ascii="Times New Roman" w:hAnsi="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E20246">
    <w:pPr>
      <w:pStyle w:val="a3"/>
      <w:tabs>
        <w:tab w:val="clear" w:pos="8930"/>
        <w:tab w:val="right" w:pos="8931"/>
      </w:tabs>
      <w:jc w:val="center"/>
      <w:rPr>
        <w:rFonts w:ascii="Times New Roman" w:hAnsi="Times New Roman"/>
      </w:rPr>
    </w:pPr>
    <w:r w:rsidRPr="0058380F">
      <w:fldChar w:fldCharType="begin"/>
    </w:r>
    <w:r w:rsidRPr="0058380F">
      <w:instrText xml:space="preserve"> PAGE  \* MERGEFORMAT </w:instrText>
    </w:r>
    <w:r w:rsidRPr="0058380F">
      <w:fldChar w:fldCharType="separate"/>
    </w:r>
    <w:r w:rsidRPr="0058380F">
      <w:t>3</w:t>
    </w:r>
    <w:r w:rsidRPr="0058380F">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D82" w:rsidRDefault="00166D82">
      <w:pPr>
        <w:spacing w:line="240" w:lineRule="auto"/>
      </w:pPr>
      <w:r>
        <w:separator/>
      </w:r>
    </w:p>
  </w:footnote>
  <w:footnote w:type="continuationSeparator" w:id="0">
    <w:p w:rsidR="00166D82" w:rsidRDefault="00166D8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D09"/>
    <w:rsid w:val="0006598D"/>
    <w:rsid w:val="0006754D"/>
    <w:rsid w:val="0008380D"/>
    <w:rsid w:val="00161B3F"/>
    <w:rsid w:val="00166D82"/>
    <w:rsid w:val="001931D6"/>
    <w:rsid w:val="001F12D8"/>
    <w:rsid w:val="002C3D60"/>
    <w:rsid w:val="00352268"/>
    <w:rsid w:val="00393AE2"/>
    <w:rsid w:val="003A5F18"/>
    <w:rsid w:val="003B7080"/>
    <w:rsid w:val="00415DCC"/>
    <w:rsid w:val="00572C30"/>
    <w:rsid w:val="005E7D6D"/>
    <w:rsid w:val="005F650E"/>
    <w:rsid w:val="006C1C8C"/>
    <w:rsid w:val="006C55F0"/>
    <w:rsid w:val="00712763"/>
    <w:rsid w:val="00766B0D"/>
    <w:rsid w:val="00782B97"/>
    <w:rsid w:val="00796552"/>
    <w:rsid w:val="007D1829"/>
    <w:rsid w:val="00881978"/>
    <w:rsid w:val="008D1D09"/>
    <w:rsid w:val="008F6E24"/>
    <w:rsid w:val="009679EF"/>
    <w:rsid w:val="009E6EA1"/>
    <w:rsid w:val="00A10777"/>
    <w:rsid w:val="00A23628"/>
    <w:rsid w:val="00A553CC"/>
    <w:rsid w:val="00AD1E95"/>
    <w:rsid w:val="00AD6951"/>
    <w:rsid w:val="00C90946"/>
    <w:rsid w:val="00D1011A"/>
    <w:rsid w:val="00D55DE9"/>
    <w:rsid w:val="00D7674C"/>
    <w:rsid w:val="00DE53AA"/>
    <w:rsid w:val="00E06D4A"/>
    <w:rsid w:val="00E20246"/>
    <w:rsid w:val="00E305BD"/>
    <w:rsid w:val="00F0710E"/>
    <w:rsid w:val="00F42E69"/>
    <w:rsid w:val="00F55788"/>
    <w:rsid w:val="00F62D55"/>
    <w:rsid w:val="00FF5B80"/>
    <w:rsid w:val="00FF68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CE6E2"/>
  <w15:chartTrackingRefBased/>
  <w15:docId w15:val="{21E84295-B46A-4DD7-952D-69AB72900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246"/>
    <w:pPr>
      <w:tabs>
        <w:tab w:val="left" w:pos="567"/>
      </w:tabs>
      <w:spacing w:after="0" w:line="260" w:lineRule="exact"/>
    </w:pPr>
    <w:rPr>
      <w:rFonts w:ascii="Times New Roman" w:eastAsia="Times New Roman" w:hAnsi="Times New Roman" w:cs="Times New Roman"/>
      <w:szCs w:val="20"/>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20246"/>
    <w:pPr>
      <w:tabs>
        <w:tab w:val="clear" w:pos="567"/>
        <w:tab w:val="center" w:pos="4536"/>
        <w:tab w:val="center" w:pos="8930"/>
      </w:tabs>
      <w:spacing w:line="240" w:lineRule="auto"/>
    </w:pPr>
    <w:rPr>
      <w:rFonts w:ascii="Helvetica" w:hAnsi="Helvetica"/>
      <w:sz w:val="16"/>
    </w:rPr>
  </w:style>
  <w:style w:type="character" w:customStyle="1" w:styleId="a4">
    <w:name w:val="Нижний колонтитул Знак"/>
    <w:basedOn w:val="a0"/>
    <w:link w:val="a3"/>
    <w:rsid w:val="00E20246"/>
    <w:rPr>
      <w:rFonts w:ascii="Helvetica" w:eastAsia="Times New Roman" w:hAnsi="Helvetica" w:cs="Times New Roman"/>
      <w:sz w:val="16"/>
      <w:szCs w:val="20"/>
      <w:lang w:val="ro-RO"/>
    </w:rPr>
  </w:style>
  <w:style w:type="character" w:styleId="a5">
    <w:name w:val="Hyperlink"/>
    <w:rsid w:val="00E20246"/>
    <w:rPr>
      <w:color w:val="0000FF"/>
      <w:u w:val="single"/>
    </w:rPr>
  </w:style>
  <w:style w:type="paragraph" w:customStyle="1" w:styleId="Style1">
    <w:name w:val="Style1"/>
    <w:basedOn w:val="a"/>
    <w:qFormat/>
    <w:rsid w:val="00E20246"/>
    <w:pPr>
      <w:tabs>
        <w:tab w:val="clear" w:pos="567"/>
        <w:tab w:val="left" w:pos="0"/>
      </w:tabs>
      <w:spacing w:line="240" w:lineRule="auto"/>
      <w:ind w:left="567" w:hanging="567"/>
    </w:pPr>
    <w:rPr>
      <w:b/>
      <w:szCs w:val="22"/>
    </w:rPr>
  </w:style>
  <w:style w:type="paragraph" w:customStyle="1" w:styleId="Style4">
    <w:name w:val="Style4"/>
    <w:basedOn w:val="a"/>
    <w:qFormat/>
    <w:rsid w:val="00E20246"/>
    <w:rPr>
      <w:szCs w:val="22"/>
    </w:rPr>
  </w:style>
  <w:style w:type="paragraph" w:customStyle="1" w:styleId="Style5">
    <w:name w:val="Style5"/>
    <w:basedOn w:val="a"/>
    <w:qFormat/>
    <w:rsid w:val="00E20246"/>
    <w:pPr>
      <w:numPr>
        <w:ilvl w:val="12"/>
      </w:numPr>
      <w:tabs>
        <w:tab w:val="clear" w:pos="567"/>
      </w:tabs>
      <w:spacing w:line="240" w:lineRule="auto"/>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groolkar.com.ua/ru/production/bytsynovet-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gistru.ansa.gov.md/"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1</Pages>
  <Words>1160</Words>
  <Characters>6613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18</cp:revision>
  <dcterms:created xsi:type="dcterms:W3CDTF">2024-05-24T09:16:00Z</dcterms:created>
  <dcterms:modified xsi:type="dcterms:W3CDTF">2025-02-21T07:52:00Z</dcterms:modified>
</cp:coreProperties>
</file>