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EFA" w:rsidRPr="00074EFA" w:rsidRDefault="00074EFA" w:rsidP="00074EFA">
      <w:pPr>
        <w:spacing w:after="0" w:line="240" w:lineRule="auto"/>
        <w:ind w:left="705" w:hanging="705"/>
        <w:contextualSpacing/>
        <w:jc w:val="both"/>
        <w:rPr>
          <w:rFonts w:ascii="Times New Roman" w:eastAsia="Times New Roman" w:hAnsi="Times New Roman" w:cs="Times New Roman"/>
          <w:b/>
          <w:sz w:val="24"/>
          <w:szCs w:val="24"/>
          <w:lang w:val="ro-RO" w:eastAsia="sk-SK"/>
        </w:rPr>
      </w:pPr>
      <w:bookmarkStart w:id="0" w:name="_Toc382897865"/>
      <w:bookmarkStart w:id="1" w:name="_Toc382899286"/>
      <w:r w:rsidRPr="00074EFA">
        <w:rPr>
          <w:rFonts w:ascii="Times New Roman" w:eastAsia="Times New Roman" w:hAnsi="Times New Roman" w:cs="Times New Roman"/>
          <w:b/>
          <w:sz w:val="24"/>
          <w:szCs w:val="20"/>
          <w:lang w:val="ro-RO" w:eastAsia="sk-SK"/>
        </w:rPr>
        <w:t>Arpalit Neo spray, soluție ectoparazitară</w:t>
      </w:r>
    </w:p>
    <w:bookmarkEnd w:id="0"/>
    <w:bookmarkEnd w:id="1"/>
    <w:p w:rsidR="00074EFA" w:rsidRDefault="00074EFA" w:rsidP="00074EFA">
      <w:pPr>
        <w:spacing w:after="0" w:line="240" w:lineRule="auto"/>
        <w:ind w:left="705" w:hanging="705"/>
        <w:contextualSpacing/>
        <w:jc w:val="both"/>
        <w:rPr>
          <w:rFonts w:ascii="Times New Roman" w:eastAsia="Times New Roman" w:hAnsi="Times New Roman" w:cs="Times New Roman"/>
          <w:b/>
          <w:sz w:val="24"/>
          <w:szCs w:val="20"/>
          <w:lang w:val="ro-RO" w:eastAsia="sk-SK"/>
        </w:rPr>
      </w:pPr>
    </w:p>
    <w:p w:rsidR="00074EFA" w:rsidRPr="00074EFA" w:rsidRDefault="00074EFA" w:rsidP="00074EFA">
      <w:pPr>
        <w:spacing w:after="0" w:line="240" w:lineRule="auto"/>
        <w:ind w:left="705" w:hanging="705"/>
        <w:contextualSpacing/>
        <w:jc w:val="both"/>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1.</w:t>
      </w:r>
      <w:r w:rsidRPr="00074EFA">
        <w:rPr>
          <w:rFonts w:ascii="Times New Roman" w:eastAsia="Times New Roman" w:hAnsi="Times New Roman" w:cs="Times New Roman"/>
          <w:b/>
          <w:sz w:val="24"/>
          <w:szCs w:val="20"/>
          <w:lang w:val="ro-RO" w:eastAsia="sk-SK"/>
        </w:rPr>
        <w:tab/>
        <w:t>NUMELE ȘI ADRESA TITULARULUI AUTORIZAȚIEI DE PUNERE PE PIAȚĂ ȘI A TITULARULUI AUTORIZAȚIEI DE FABRICAȚIE RESPONSABIL PENTRU ELIBERAREA LOTULUI, DACĂ ACESTEA NU SUNT IDENTICE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AVEFLOR, a.s., Budčeves 26, 507 32 Kopidlno, Republica Cehă</w:t>
      </w: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CUI: 64259838</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r>
      <w:hyperlink r:id="rId4" w:history="1">
        <w:r w:rsidRPr="00074EFA">
          <w:rPr>
            <w:rFonts w:ascii="Times New Roman" w:eastAsia="Times New Roman" w:hAnsi="Times New Roman" w:cs="Times New Roman"/>
            <w:color w:val="0000FF"/>
            <w:sz w:val="24"/>
            <w:szCs w:val="20"/>
            <w:u w:val="single"/>
            <w:lang w:val="ro-RO" w:eastAsia="sk-SK"/>
          </w:rPr>
          <w:t>www.aveflor.cz</w:t>
        </w:r>
      </w:hyperlink>
    </w:p>
    <w:p w:rsidR="00074EFA" w:rsidRPr="00074EFA" w:rsidRDefault="00074EFA" w:rsidP="00074EFA">
      <w:pPr>
        <w:spacing w:after="0" w:line="240" w:lineRule="auto"/>
        <w:contextualSpacing/>
        <w:rPr>
          <w:rFonts w:ascii="Times New Roman" w:eastAsia="Times New Roman" w:hAnsi="Times New Roman" w:cs="Times New Roman"/>
          <w:b/>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2.</w:t>
      </w:r>
      <w:r w:rsidRPr="00074EFA">
        <w:rPr>
          <w:rFonts w:ascii="Times New Roman" w:eastAsia="Times New Roman" w:hAnsi="Times New Roman" w:cs="Times New Roman"/>
          <w:b/>
          <w:sz w:val="24"/>
          <w:szCs w:val="20"/>
          <w:lang w:val="ro-RO" w:eastAsia="sk-SK"/>
        </w:rPr>
        <w:tab/>
        <w:t>DENUMIREA PRODUSULUI MEDICINAL VETERINAR</w:t>
      </w:r>
    </w:p>
    <w:p w:rsidR="00074EFA" w:rsidRPr="00074EFA" w:rsidRDefault="00074EFA" w:rsidP="00074EFA">
      <w:pPr>
        <w:spacing w:after="0" w:line="240" w:lineRule="auto"/>
        <w:ind w:firstLine="720"/>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Arpalit Neo spray, soluție ectoparazitară</w:t>
      </w:r>
    </w:p>
    <w:p w:rsidR="00074EFA" w:rsidRPr="00074EFA" w:rsidRDefault="00074EFA" w:rsidP="00074EFA">
      <w:pPr>
        <w:spacing w:after="0" w:line="240" w:lineRule="auto"/>
        <w:ind w:left="720"/>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Permethrinum 25:75 (cis:trans)</w:t>
      </w:r>
    </w:p>
    <w:p w:rsidR="00074EFA" w:rsidRPr="00074EFA" w:rsidRDefault="00074EFA" w:rsidP="00074EFA">
      <w:pPr>
        <w:spacing w:after="0" w:line="240" w:lineRule="auto"/>
        <w:ind w:left="720"/>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Fenoxycarbum</w:t>
      </w:r>
    </w:p>
    <w:p w:rsidR="00074EFA" w:rsidRPr="00074EFA" w:rsidRDefault="00074EFA" w:rsidP="00074EFA">
      <w:pPr>
        <w:spacing w:after="0" w:line="240" w:lineRule="auto"/>
        <w:ind w:left="720"/>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left="705" w:hanging="705"/>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3.</w:t>
      </w:r>
      <w:r w:rsidRPr="00074EFA">
        <w:rPr>
          <w:rFonts w:ascii="Times New Roman" w:eastAsia="Times New Roman" w:hAnsi="Times New Roman" w:cs="Times New Roman"/>
          <w:b/>
          <w:sz w:val="24"/>
          <w:szCs w:val="20"/>
          <w:lang w:val="ro-RO" w:eastAsia="sk-SK"/>
        </w:rPr>
        <w:tab/>
        <w:t>CONȚINUTUL DE SUBSTANȚE MEDICAMENTOASE ȘI DE ALTE SUBSTANȚE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r>
    </w:p>
    <w:p w:rsidR="00074EFA" w:rsidRPr="00074EFA" w:rsidRDefault="00074EFA" w:rsidP="00074EFA">
      <w:pPr>
        <w:spacing w:after="0" w:line="240" w:lineRule="auto"/>
        <w:ind w:left="720"/>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1 gram (1,34 ml) conține: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left="708"/>
        <w:contextualSpacing/>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 xml:space="preserve">Substanțe medicamentoase: </w:t>
      </w:r>
    </w:p>
    <w:p w:rsidR="00074EFA" w:rsidRPr="00074EFA" w:rsidRDefault="00074EFA" w:rsidP="00074EFA">
      <w:pPr>
        <w:spacing w:after="0" w:line="240" w:lineRule="auto"/>
        <w:ind w:left="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Permethrinum 25:75 (cis:trans) </w:t>
      </w:r>
      <w:r w:rsidRPr="00074EFA">
        <w:rPr>
          <w:rFonts w:ascii="Times New Roman" w:eastAsia="Times New Roman" w:hAnsi="Times New Roman" w:cs="Times New Roman"/>
          <w:sz w:val="24"/>
          <w:szCs w:val="20"/>
          <w:lang w:val="ro-RO" w:eastAsia="sk-SK"/>
        </w:rPr>
        <w:tab/>
        <w:t>4,7 mg</w:t>
      </w:r>
    </w:p>
    <w:p w:rsidR="00074EFA" w:rsidRPr="00074EFA" w:rsidRDefault="00074EFA" w:rsidP="00074EFA">
      <w:pPr>
        <w:spacing w:after="0" w:line="240" w:lineRule="auto"/>
        <w:ind w:left="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Fenoxycarbum </w:t>
      </w:r>
      <w:r w:rsidRPr="00074EFA">
        <w:rPr>
          <w:rFonts w:ascii="Times New Roman" w:eastAsia="Times New Roman" w:hAnsi="Times New Roman" w:cs="Times New Roman"/>
          <w:sz w:val="24"/>
          <w:szCs w:val="20"/>
          <w:lang w:val="ro-RO" w:eastAsia="sk-SK"/>
        </w:rPr>
        <w:tab/>
      </w:r>
      <w:r w:rsidRPr="00074EFA">
        <w:rPr>
          <w:rFonts w:ascii="Times New Roman" w:eastAsia="Times New Roman" w:hAnsi="Times New Roman" w:cs="Times New Roman"/>
          <w:sz w:val="24"/>
          <w:szCs w:val="20"/>
          <w:lang w:val="ro-RO" w:eastAsia="sk-SK"/>
        </w:rPr>
        <w:tab/>
      </w:r>
      <w:r w:rsidRPr="00074EFA">
        <w:rPr>
          <w:rFonts w:ascii="Times New Roman" w:eastAsia="Times New Roman" w:hAnsi="Times New Roman" w:cs="Times New Roman"/>
          <w:sz w:val="24"/>
          <w:szCs w:val="20"/>
          <w:lang w:val="ro-RO" w:eastAsia="sk-SK"/>
        </w:rPr>
        <w:tab/>
        <w:t>1,2 mg</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t>Spray cutanat, soluție.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t>Soluție incoloră</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4.</w:t>
      </w:r>
      <w:r w:rsidRPr="00074EFA">
        <w:rPr>
          <w:rFonts w:ascii="Times New Roman" w:eastAsia="Times New Roman" w:hAnsi="Times New Roman" w:cs="Times New Roman"/>
          <w:b/>
          <w:sz w:val="24"/>
          <w:szCs w:val="20"/>
          <w:lang w:val="ro-RO" w:eastAsia="sk-SK"/>
        </w:rPr>
        <w:tab/>
        <w:t>INDICAȚII</w:t>
      </w:r>
      <w:r w:rsidRPr="00074EFA">
        <w:rPr>
          <w:rFonts w:ascii="Times New Roman" w:eastAsia="Times New Roman" w:hAnsi="Times New Roman" w:cs="Times New Roman"/>
          <w:sz w:val="24"/>
          <w:szCs w:val="20"/>
          <w:lang w:val="ro-RO" w:eastAsia="sk-SK"/>
        </w:rPr>
        <w:t xml:space="preserve"> </w:t>
      </w:r>
    </w:p>
    <w:p w:rsidR="00074EFA" w:rsidRPr="00074EFA" w:rsidRDefault="00074EFA" w:rsidP="00074EFA">
      <w:pPr>
        <w:spacing w:after="0" w:line="240" w:lineRule="auto"/>
        <w:ind w:left="703"/>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Tratamentul ectoparazitozelor la animalele nealimentare. Produsul acționează împotriva puricilor (</w:t>
      </w:r>
      <w:r w:rsidRPr="00074EFA">
        <w:rPr>
          <w:rFonts w:ascii="Times New Roman" w:eastAsia="Times New Roman" w:hAnsi="Times New Roman" w:cs="Times New Roman"/>
          <w:i/>
          <w:sz w:val="24"/>
          <w:szCs w:val="20"/>
          <w:lang w:val="ro-RO" w:eastAsia="sk-SK"/>
        </w:rPr>
        <w:t>Ctenocephalides</w:t>
      </w:r>
      <w:r w:rsidRPr="00074EFA">
        <w:rPr>
          <w:rFonts w:ascii="Times New Roman" w:eastAsia="Times New Roman" w:hAnsi="Times New Roman" w:cs="Times New Roman"/>
          <w:sz w:val="24"/>
          <w:szCs w:val="20"/>
          <w:lang w:val="ro-RO" w:eastAsia="sk-SK"/>
        </w:rPr>
        <w:t xml:space="preserve"> spp.), căpușelor (</w:t>
      </w:r>
      <w:r w:rsidRPr="00074EFA">
        <w:rPr>
          <w:rFonts w:ascii="Times New Roman" w:eastAsia="Times New Roman" w:hAnsi="Times New Roman" w:cs="Times New Roman"/>
          <w:i/>
          <w:sz w:val="24"/>
          <w:szCs w:val="20"/>
          <w:lang w:val="ro-RO" w:eastAsia="sk-SK"/>
        </w:rPr>
        <w:t xml:space="preserve">Ixodes </w:t>
      </w:r>
      <w:r w:rsidRPr="00074EFA">
        <w:rPr>
          <w:rFonts w:ascii="Times New Roman" w:eastAsia="Times New Roman" w:hAnsi="Times New Roman" w:cs="Times New Roman"/>
          <w:sz w:val="24"/>
          <w:szCs w:val="20"/>
          <w:lang w:val="ro-RO" w:eastAsia="sk-SK"/>
        </w:rPr>
        <w:t xml:space="preserve">spp., </w:t>
      </w:r>
      <w:r w:rsidRPr="00074EFA">
        <w:rPr>
          <w:rFonts w:ascii="Times New Roman" w:eastAsia="Times New Roman" w:hAnsi="Times New Roman" w:cs="Times New Roman"/>
          <w:i/>
          <w:sz w:val="24"/>
          <w:szCs w:val="20"/>
          <w:lang w:val="ro-RO" w:eastAsia="sk-SK"/>
        </w:rPr>
        <w:t>Dermacentor</w:t>
      </w:r>
      <w:r w:rsidRPr="00074EFA">
        <w:rPr>
          <w:rFonts w:ascii="Times New Roman" w:eastAsia="Times New Roman" w:hAnsi="Times New Roman" w:cs="Times New Roman"/>
          <w:sz w:val="24"/>
          <w:szCs w:val="20"/>
          <w:lang w:val="ro-RO" w:eastAsia="sk-SK"/>
        </w:rPr>
        <w:t xml:space="preserve"> spp., </w:t>
      </w:r>
      <w:r w:rsidRPr="00074EFA">
        <w:rPr>
          <w:rFonts w:ascii="Times New Roman" w:eastAsia="Times New Roman" w:hAnsi="Times New Roman" w:cs="Times New Roman"/>
          <w:i/>
          <w:sz w:val="24"/>
          <w:szCs w:val="20"/>
          <w:lang w:val="ro-RO" w:eastAsia="sk-SK"/>
        </w:rPr>
        <w:t xml:space="preserve">Haemaphysalis </w:t>
      </w:r>
      <w:r w:rsidRPr="00074EFA">
        <w:rPr>
          <w:rFonts w:ascii="Times New Roman" w:eastAsia="Times New Roman" w:hAnsi="Times New Roman" w:cs="Times New Roman"/>
          <w:sz w:val="24"/>
          <w:szCs w:val="20"/>
          <w:lang w:val="ro-RO" w:eastAsia="sk-SK"/>
        </w:rPr>
        <w:t>spp.), păduchilor (</w:t>
      </w:r>
      <w:r w:rsidRPr="00074EFA">
        <w:rPr>
          <w:rFonts w:ascii="Times New Roman" w:eastAsia="Times New Roman" w:hAnsi="Times New Roman" w:cs="Times New Roman"/>
          <w:i/>
          <w:sz w:val="24"/>
          <w:szCs w:val="20"/>
          <w:highlight w:val="lightGray"/>
          <w:lang w:val="ro-RO" w:eastAsia="sk-SK"/>
        </w:rPr>
        <w:t>Linognathus setosus</w:t>
      </w:r>
      <w:r w:rsidRPr="00074EFA">
        <w:rPr>
          <w:rFonts w:ascii="Times New Roman" w:eastAsia="Times New Roman" w:hAnsi="Times New Roman" w:cs="Times New Roman"/>
          <w:i/>
          <w:sz w:val="24"/>
          <w:szCs w:val="20"/>
          <w:lang w:val="ro-RO" w:eastAsia="sk-SK"/>
        </w:rPr>
        <w:t>, Haematopinus spp.</w:t>
      </w:r>
      <w:r w:rsidRPr="00074EFA">
        <w:rPr>
          <w:rFonts w:ascii="Times New Roman" w:eastAsia="Times New Roman" w:hAnsi="Times New Roman" w:cs="Times New Roman"/>
          <w:sz w:val="24"/>
          <w:szCs w:val="20"/>
          <w:lang w:val="ro-RO" w:eastAsia="sk-SK"/>
        </w:rPr>
        <w:t>), păduchilor malofagi (</w:t>
      </w:r>
      <w:r w:rsidRPr="00074EFA">
        <w:rPr>
          <w:rFonts w:ascii="Times New Roman" w:eastAsia="Times New Roman" w:hAnsi="Times New Roman" w:cs="Times New Roman"/>
          <w:i/>
          <w:sz w:val="24"/>
          <w:szCs w:val="20"/>
          <w:highlight w:val="lightGray"/>
          <w:lang w:val="ro-RO" w:eastAsia="sk-SK"/>
        </w:rPr>
        <w:t>Trichodectes canis</w:t>
      </w:r>
      <w:r w:rsidRPr="00074EFA">
        <w:rPr>
          <w:rFonts w:ascii="Times New Roman" w:eastAsia="Times New Roman" w:hAnsi="Times New Roman" w:cs="Times New Roman"/>
          <w:i/>
          <w:sz w:val="24"/>
          <w:szCs w:val="20"/>
          <w:lang w:val="ro-RO" w:eastAsia="sk-SK"/>
        </w:rPr>
        <w:t>, Mallophaga spp</w:t>
      </w:r>
      <w:r w:rsidRPr="00074EFA">
        <w:rPr>
          <w:rFonts w:ascii="Times New Roman" w:eastAsia="Times New Roman" w:hAnsi="Times New Roman" w:cs="Times New Roman"/>
          <w:sz w:val="24"/>
          <w:szCs w:val="20"/>
          <w:lang w:val="ro-RO" w:eastAsia="sk-SK"/>
        </w:rPr>
        <w:t>), acarienilor (</w:t>
      </w:r>
      <w:r w:rsidRPr="00074EFA">
        <w:rPr>
          <w:rFonts w:ascii="Times New Roman" w:eastAsia="Times New Roman" w:hAnsi="Times New Roman" w:cs="Times New Roman"/>
          <w:i/>
          <w:sz w:val="24"/>
          <w:szCs w:val="20"/>
          <w:lang w:val="ro-RO" w:eastAsia="sk-SK"/>
        </w:rPr>
        <w:t>Acari</w:t>
      </w:r>
      <w:r w:rsidRPr="00074EFA">
        <w:rPr>
          <w:rFonts w:ascii="Times New Roman" w:eastAsia="Times New Roman" w:hAnsi="Times New Roman" w:cs="Times New Roman"/>
          <w:sz w:val="24"/>
          <w:szCs w:val="20"/>
          <w:lang w:val="ro-RO" w:eastAsia="sk-SK"/>
        </w:rPr>
        <w:t xml:space="preserve"> spp.) și a stadiilor de dezvoltare ale acestora. </w:t>
      </w:r>
    </w:p>
    <w:p w:rsidR="00074EFA" w:rsidRPr="00074EFA" w:rsidRDefault="00074EFA" w:rsidP="00074EFA">
      <w:pPr>
        <w:spacing w:after="0" w:line="240" w:lineRule="auto"/>
        <w:ind w:left="703"/>
        <w:contextualSpacing/>
        <w:jc w:val="both"/>
        <w:rPr>
          <w:rFonts w:ascii="Times New Roman" w:eastAsia="Times New Roman" w:hAnsi="Times New Roman" w:cs="Times New Roman"/>
          <w:sz w:val="20"/>
          <w:szCs w:val="20"/>
          <w:lang w:val="ro-RO" w:eastAsia="sk-SK"/>
        </w:rPr>
      </w:pPr>
      <w:r w:rsidRPr="00074EFA">
        <w:rPr>
          <w:rFonts w:ascii="Times New Roman" w:eastAsia="Times New Roman" w:hAnsi="Times New Roman" w:cs="Times New Roman"/>
          <w:sz w:val="24"/>
          <w:szCs w:val="20"/>
          <w:lang w:val="ro-RO" w:eastAsia="sk-SK"/>
        </w:rPr>
        <w:t>Produsul poate fi utilizat pentru dezinfectarea adăposturilor pentru animale.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5.</w:t>
      </w:r>
      <w:r w:rsidRPr="00074EFA">
        <w:rPr>
          <w:rFonts w:ascii="Times New Roman" w:eastAsia="Times New Roman" w:hAnsi="Times New Roman" w:cs="Times New Roman"/>
          <w:b/>
          <w:sz w:val="24"/>
          <w:szCs w:val="20"/>
          <w:lang w:val="ro-RO" w:eastAsia="sk-SK"/>
        </w:rPr>
        <w:tab/>
        <w:t>CONTRAINDICAȚII</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t xml:space="preserve">A nu se utiliza la animalele bolnave. </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A nu se utiliza la pisici. Evitați un eventual contact între pisici și animale după tratament. </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 nu se utiliza la animalele tinere cu vârsta sub 2 luni.</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A nu se utiliza în caz de hipersensibilitate cunoscută la oricare dintre substanțe conținute. </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highlight w:val="lightGray"/>
          <w:lang w:val="ro-RO" w:eastAsia="sk-SK"/>
        </w:rPr>
        <w:t>A nu se aplica pe pielea vătămată.</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6.</w:t>
      </w:r>
      <w:r w:rsidRPr="00074EFA">
        <w:rPr>
          <w:rFonts w:ascii="Times New Roman" w:eastAsia="Times New Roman" w:hAnsi="Times New Roman" w:cs="Times New Roman"/>
          <w:b/>
          <w:sz w:val="24"/>
          <w:szCs w:val="20"/>
          <w:lang w:val="ro-RO" w:eastAsia="sk-SK"/>
        </w:rPr>
        <w:tab/>
        <w:t>REACȚII ADVERSE</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t xml:space="preserve">Doar rareori exemplarele hipersensibile pot prezenta simptome de intoxicație (alterarea calității sau pierderea părului, vărsături, convulsii, tremurături, </w:t>
      </w:r>
      <w:r w:rsidRPr="00074EFA">
        <w:rPr>
          <w:rFonts w:ascii="Times New Roman" w:eastAsia="Times New Roman" w:hAnsi="Times New Roman" w:cs="Times New Roman"/>
          <w:sz w:val="24"/>
          <w:szCs w:val="20"/>
          <w:highlight w:val="lightGray"/>
          <w:lang w:val="ro-RO" w:eastAsia="sk-SK"/>
        </w:rPr>
        <w:t>spasm, tulburări de mers, activitate crescută, letargie, salivație crescută, diaree sau incontinență urinară, febră sau dimpotrivă scăderea temperaturii, tulburări respiratorii, pierderea orientării). În caz de reacții adverse sau alte reacții neobișnuite, îmbăiați imediat animalul (folosiți un șampon fără substanțe insecticide)</w:t>
      </w:r>
      <w:r w:rsidRPr="00074EFA">
        <w:rPr>
          <w:rFonts w:ascii="Times New Roman" w:eastAsia="Times New Roman" w:hAnsi="Times New Roman" w:cs="Times New Roman"/>
          <w:sz w:val="24"/>
          <w:szCs w:val="20"/>
          <w:lang w:val="ro-RO" w:eastAsia="sk-SK"/>
        </w:rPr>
        <w:t xml:space="preserve"> și consultați un medic veterinar.</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Dacă observați orice reacții adverse grave sau alte reacții care nu sunt enumerate în acest prospect, vă rugăm să vă anunțați aceasta medicului veterinar.</w:t>
      </w:r>
    </w:p>
    <w:p w:rsidR="00074EFA" w:rsidRPr="00074EFA" w:rsidRDefault="00074EFA" w:rsidP="00074EFA">
      <w:pPr>
        <w:spacing w:after="0" w:line="240" w:lineRule="auto"/>
        <w:ind w:left="705"/>
        <w:contextualSpacing/>
        <w:jc w:val="both"/>
        <w:rPr>
          <w:rFonts w:ascii="Times New Roman" w:eastAsia="Times New Roman" w:hAnsi="Times New Roman" w:cs="Times New Roman"/>
          <w:sz w:val="24"/>
          <w:szCs w:val="24"/>
          <w:lang w:val="ro-RO" w:eastAsia="sk-SK"/>
        </w:rPr>
      </w:pPr>
    </w:p>
    <w:p w:rsidR="00074EFA" w:rsidRPr="00074EFA" w:rsidRDefault="00074EFA" w:rsidP="00074EFA">
      <w:pPr>
        <w:keepNext/>
        <w:keepLines/>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7.</w:t>
      </w:r>
      <w:r w:rsidRPr="00074EFA">
        <w:rPr>
          <w:rFonts w:ascii="Times New Roman" w:eastAsia="Times New Roman" w:hAnsi="Times New Roman" w:cs="Times New Roman"/>
          <w:b/>
          <w:sz w:val="24"/>
          <w:szCs w:val="20"/>
          <w:lang w:val="ro-RO" w:eastAsia="sk-SK"/>
        </w:rPr>
        <w:tab/>
        <w:t>SPECII DE ANIMALE VIZATE</w:t>
      </w:r>
    </w:p>
    <w:p w:rsidR="00074EFA" w:rsidRPr="00074EFA" w:rsidRDefault="00074EFA" w:rsidP="00074EFA">
      <w:pPr>
        <w:keepNext/>
        <w:keepLines/>
        <w:spacing w:after="0" w:line="240" w:lineRule="auto"/>
        <w:ind w:left="705"/>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Câini și mamifere mici - </w:t>
      </w:r>
      <w:r w:rsidRPr="00074EFA">
        <w:rPr>
          <w:rFonts w:ascii="Times New Roman" w:eastAsia="Times New Roman" w:hAnsi="Times New Roman" w:cs="Times New Roman"/>
          <w:sz w:val="24"/>
          <w:szCs w:val="20"/>
          <w:highlight w:val="lightGray"/>
          <w:lang w:val="ro-RO" w:eastAsia="sk-SK"/>
        </w:rPr>
        <w:t>iepuri, cobai, șobolani și hamsteri</w:t>
      </w:r>
      <w:r w:rsidRPr="00074EFA">
        <w:rPr>
          <w:rFonts w:ascii="Times New Roman" w:eastAsia="Times New Roman" w:hAnsi="Times New Roman" w:cs="Times New Roman"/>
          <w:sz w:val="24"/>
          <w:szCs w:val="20"/>
          <w:lang w:val="ro-RO" w:eastAsia="sk-SK"/>
        </w:rPr>
        <w:t xml:space="preserve">. </w:t>
      </w:r>
    </w:p>
    <w:p w:rsidR="00074EFA" w:rsidRPr="00074EFA" w:rsidRDefault="00074EFA" w:rsidP="00074EFA">
      <w:pPr>
        <w:spacing w:after="0" w:line="240" w:lineRule="auto"/>
        <w:ind w:left="705"/>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8.</w:t>
      </w:r>
      <w:r w:rsidRPr="00074EFA">
        <w:rPr>
          <w:rFonts w:ascii="Times New Roman" w:eastAsia="Times New Roman" w:hAnsi="Times New Roman" w:cs="Times New Roman"/>
          <w:b/>
          <w:sz w:val="24"/>
          <w:szCs w:val="20"/>
          <w:lang w:val="ro-RO" w:eastAsia="sk-SK"/>
        </w:rPr>
        <w:tab/>
        <w:t>DOZE PENTRU FIECARE SPECIE, CALEA (CĂILE) ȘI MODUL DE ADMINISTRARE</w:t>
      </w:r>
    </w:p>
    <w:p w:rsidR="00074EFA" w:rsidRPr="00074EFA" w:rsidRDefault="00074EFA" w:rsidP="00074EFA">
      <w:pPr>
        <w:spacing w:after="0" w:line="240" w:lineRule="auto"/>
        <w:ind w:left="708"/>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Modul de administrare: Administrare cutanată </w:t>
      </w:r>
    </w:p>
    <w:p w:rsidR="00074EFA" w:rsidRPr="00074EFA" w:rsidRDefault="00074EFA" w:rsidP="00074EFA">
      <w:pPr>
        <w:spacing w:after="0" w:line="240" w:lineRule="auto"/>
        <w:ind w:left="709" w:right="284"/>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Produsul se aplică prin apăsarea pulverizatorului pe direcția blănii, de la o distanță de 15-20 cm de suprafața corpului. Mărimea dozei depinde de mărimea animalului tratat și de lungimea </w:t>
      </w:r>
      <w:r w:rsidRPr="00074EFA">
        <w:rPr>
          <w:rFonts w:ascii="Times New Roman" w:eastAsia="Times New Roman" w:hAnsi="Times New Roman" w:cs="Times New Roman"/>
          <w:sz w:val="24"/>
          <w:szCs w:val="20"/>
          <w:highlight w:val="lightGray"/>
          <w:lang w:val="ro-RO" w:eastAsia="sk-SK"/>
        </w:rPr>
        <w:t>și densitatea blănii acestuia. Doza recomandată de Permethrin: 15 mg/kg greutate vie.</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9"/>
      </w:tblGrid>
      <w:tr w:rsidR="00074EFA" w:rsidRPr="00074EFA" w:rsidTr="005E4C15">
        <w:tc>
          <w:tcPr>
            <w:tcW w:w="8589" w:type="dxa"/>
            <w:shd w:val="clear" w:color="auto" w:fill="auto"/>
          </w:tcPr>
          <w:p w:rsidR="00074EFA" w:rsidRPr="00074EFA" w:rsidRDefault="00074EFA" w:rsidP="00074EFA">
            <w:pPr>
              <w:spacing w:after="0" w:line="240" w:lineRule="auto"/>
              <w:ind w:right="284"/>
              <w:contextualSpacing/>
              <w:jc w:val="both"/>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highlight w:val="lightGray"/>
                <w:lang w:val="ro-RO" w:eastAsia="sk-SK"/>
              </w:rPr>
              <w:t xml:space="preserve">Se recomandă ca un animal de 10 kg să fie tratat cu o aplicare care durează în total 50 de secunde (până când blana sau pielea este ușor umezită), </w:t>
            </w:r>
            <w:r w:rsidRPr="00074EFA">
              <w:rPr>
                <w:rFonts w:ascii="Times New Roman" w:eastAsia="Times New Roman" w:hAnsi="Times New Roman" w:cs="Times New Roman"/>
                <w:sz w:val="24"/>
                <w:szCs w:val="20"/>
                <w:highlight w:val="lightGray"/>
                <w:lang w:val="ro-RO" w:eastAsia="sk-SK"/>
              </w:rPr>
              <w:t>adică un ambalaj de 150 ml este suficient pentru un animal cu o greutate de 35 kg</w:t>
            </w:r>
            <w:r w:rsidRPr="00074EFA">
              <w:rPr>
                <w:rFonts w:ascii="Times New Roman" w:eastAsia="Times New Roman" w:hAnsi="Times New Roman" w:cs="Times New Roman"/>
                <w:b/>
                <w:sz w:val="24"/>
                <w:szCs w:val="20"/>
                <w:highlight w:val="lightGray"/>
                <w:lang w:val="ro-RO" w:eastAsia="sk-SK"/>
              </w:rPr>
              <w:t>.</w:t>
            </w:r>
          </w:p>
        </w:tc>
      </w:tr>
    </w:tbl>
    <w:p w:rsidR="00074EFA" w:rsidRPr="00074EFA" w:rsidRDefault="00074EFA" w:rsidP="00074EFA">
      <w:pPr>
        <w:spacing w:after="0" w:line="240" w:lineRule="auto"/>
        <w:ind w:left="708"/>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Tratamentul se efectuează pe întreaga suprafață a corpului animalului, cu excepția capului (în jurul ochilor, botul). Pentru a trata capul, pulverizați produsul în palma unei mâini protejate cu o mănușă și frecați ușor pe blană pentru a evita contactul cu orificiile nazale și cu ochii. Pieptănați blana tratată cu un pieptene, o perie sau frecați-o cu mâna pentru ca produsul să pătrundă până la piele. După tratament, animalul nu trebuie spălat timp de 48 de ore.</w:t>
      </w:r>
    </w:p>
    <w:p w:rsidR="00074EFA" w:rsidRPr="00074EFA" w:rsidRDefault="00074EFA" w:rsidP="00074EFA">
      <w:pPr>
        <w:spacing w:after="0" w:line="240" w:lineRule="auto"/>
        <w:ind w:left="703"/>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highlight w:val="lightGray"/>
          <w:lang w:val="ro-RO" w:eastAsia="sk-SK"/>
        </w:rPr>
        <w:t>Produsul ucide puricii și căpușele și induce protecție împotriva unei noi invazii timp de până la patru săptămâni. Tratamentul poate fi repetat cel mai devreme după o săptămână.</w:t>
      </w:r>
    </w:p>
    <w:p w:rsidR="00074EFA" w:rsidRPr="00074EFA" w:rsidRDefault="00074EFA" w:rsidP="00074EFA">
      <w:pPr>
        <w:spacing w:after="0" w:line="240" w:lineRule="auto"/>
        <w:ind w:left="703"/>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În cazul utilizării produsului împotriva păduchilor și acarienilor, se recomandă repetarea aplicării după 1-2 săptămâni.</w:t>
      </w:r>
    </w:p>
    <w:p w:rsidR="00074EFA" w:rsidRPr="00074EFA" w:rsidRDefault="00074EFA" w:rsidP="00074EFA">
      <w:pPr>
        <w:spacing w:after="0" w:line="240" w:lineRule="auto"/>
        <w:ind w:left="703"/>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highlight w:val="lightGray"/>
          <w:lang w:val="ro-RO" w:eastAsia="sk-SK"/>
        </w:rPr>
        <w:t>La tratarea mamiferelor mici trebuie să se acorde o atenție sporită și să se evite supradozarea.</w:t>
      </w:r>
    </w:p>
    <w:p w:rsidR="00074EFA" w:rsidRPr="00074EFA" w:rsidRDefault="00074EFA" w:rsidP="00074EFA">
      <w:pPr>
        <w:spacing w:after="0" w:line="240" w:lineRule="auto"/>
        <w:ind w:left="708"/>
        <w:contextualSpacing/>
        <w:rPr>
          <w:rFonts w:ascii="Times New Roman" w:eastAsia="Times New Roman" w:hAnsi="Times New Roman" w:cs="Times New Roman"/>
          <w:sz w:val="24"/>
          <w:szCs w:val="24"/>
          <w:lang w:val="ro-RO" w:eastAsia="cs-CZ"/>
        </w:rPr>
      </w:pPr>
    </w:p>
    <w:p w:rsidR="00074EFA" w:rsidRPr="00074EFA" w:rsidRDefault="00074EFA" w:rsidP="00074EFA">
      <w:pPr>
        <w:spacing w:after="0" w:line="240" w:lineRule="auto"/>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9.</w:t>
      </w:r>
      <w:r w:rsidRPr="00074EFA">
        <w:rPr>
          <w:rFonts w:ascii="Times New Roman" w:eastAsia="Times New Roman" w:hAnsi="Times New Roman" w:cs="Times New Roman"/>
          <w:b/>
          <w:sz w:val="24"/>
          <w:szCs w:val="20"/>
          <w:lang w:val="ro-RO" w:eastAsia="sk-SK"/>
        </w:rPr>
        <w:tab/>
        <w:t>INSTRUCȚIUNI PENTRU ADMINISTRAREA CORECTĂ</w:t>
      </w: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Agitați înainte de utilizare. Recipientul trebuie să fie ținut în poziție verticală. </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jc w:val="both"/>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10.</w:t>
      </w:r>
      <w:r w:rsidRPr="00074EFA">
        <w:rPr>
          <w:rFonts w:ascii="Times New Roman" w:eastAsia="Times New Roman" w:hAnsi="Times New Roman" w:cs="Times New Roman"/>
          <w:b/>
          <w:sz w:val="24"/>
          <w:szCs w:val="20"/>
          <w:lang w:val="ro-RO" w:eastAsia="sk-SK"/>
        </w:rPr>
        <w:tab/>
        <w:t>PERIOADA (PERIOADELE) DE PROTECȚIE</w:t>
      </w: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Nu este destinat animalelor destinate consumului uman.</w:t>
      </w: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jc w:val="both"/>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11.</w:t>
      </w:r>
      <w:r w:rsidRPr="00074EFA">
        <w:rPr>
          <w:rFonts w:ascii="Times New Roman" w:eastAsia="Times New Roman" w:hAnsi="Times New Roman" w:cs="Times New Roman"/>
          <w:b/>
          <w:sz w:val="24"/>
          <w:szCs w:val="20"/>
          <w:lang w:val="ro-RO" w:eastAsia="sk-SK"/>
        </w:rPr>
        <w:tab/>
        <w:t>MĂSURI SPECIALE DE DEPOZITARE</w:t>
      </w:r>
    </w:p>
    <w:p w:rsidR="00074EFA" w:rsidRPr="00074EFA" w:rsidRDefault="00074EFA" w:rsidP="00074EFA">
      <w:pPr>
        <w:spacing w:after="120" w:line="240" w:lineRule="auto"/>
        <w:ind w:firstLine="703"/>
        <w:contextualSpacing/>
        <w:jc w:val="both"/>
        <w:outlineLvl w:val="0"/>
        <w:rPr>
          <w:rFonts w:ascii="Times New Roman" w:eastAsia="Times New Roman" w:hAnsi="Times New Roman" w:cs="Times New Roman"/>
          <w:sz w:val="24"/>
          <w:szCs w:val="24"/>
          <w:lang w:val="ro-RO" w:eastAsia="sk-SK"/>
        </w:rPr>
      </w:pPr>
      <w:bookmarkStart w:id="2" w:name="_Toc382897866"/>
      <w:bookmarkStart w:id="3" w:name="_Toc382899287"/>
      <w:r w:rsidRPr="00074EFA">
        <w:rPr>
          <w:rFonts w:ascii="Times New Roman" w:eastAsia="Times New Roman" w:hAnsi="Times New Roman" w:cs="Times New Roman"/>
          <w:sz w:val="24"/>
          <w:szCs w:val="20"/>
          <w:highlight w:val="lightGray"/>
          <w:lang w:val="ro-RO" w:eastAsia="sk-SK"/>
        </w:rPr>
        <w:t>A nu se lăsa la îndemâna copiilor.</w:t>
      </w:r>
      <w:bookmarkEnd w:id="2"/>
      <w:bookmarkEnd w:id="3"/>
    </w:p>
    <w:p w:rsidR="00074EFA" w:rsidRPr="00074EFA" w:rsidRDefault="00074EFA" w:rsidP="00074EFA">
      <w:pPr>
        <w:tabs>
          <w:tab w:val="left" w:pos="4428"/>
        </w:tabs>
        <w:spacing w:after="120" w:line="240" w:lineRule="auto"/>
        <w:ind w:left="709" w:hanging="6"/>
        <w:contextualSpacing/>
        <w:jc w:val="both"/>
        <w:rPr>
          <w:rFonts w:ascii="Times New Roman" w:eastAsia="Times New Roman" w:hAnsi="Times New Roman" w:cs="Times New Roman"/>
          <w:sz w:val="24"/>
          <w:szCs w:val="20"/>
          <w:lang w:val="ro-RO" w:eastAsia="sk-SK"/>
        </w:rPr>
      </w:pPr>
      <w:r w:rsidRPr="00074EFA">
        <w:rPr>
          <w:rFonts w:ascii="Times New Roman" w:eastAsia="Times New Roman" w:hAnsi="Times New Roman" w:cs="Times New Roman"/>
          <w:sz w:val="24"/>
          <w:szCs w:val="20"/>
          <w:lang w:val="ro-RO" w:eastAsia="sk-SK"/>
        </w:rPr>
        <w:t xml:space="preserve">A se păstra la temperaturi de până la 25 </w:t>
      </w:r>
      <w:r w:rsidRPr="00074EFA">
        <w:rPr>
          <w:rFonts w:ascii="Symbol" w:eastAsia="Times New Roman" w:hAnsi="Symbol" w:cs="Times New Roman"/>
          <w:sz w:val="24"/>
          <w:szCs w:val="20"/>
          <w:lang w:val="ro-RO" w:eastAsia="sk-SK"/>
        </w:rPr>
        <w:sym w:font="Symbol" w:char="F0B0"/>
      </w:r>
      <w:r w:rsidRPr="00074EFA">
        <w:rPr>
          <w:rFonts w:ascii="Times New Roman" w:eastAsia="Times New Roman" w:hAnsi="Times New Roman" w:cs="Times New Roman"/>
          <w:sz w:val="24"/>
          <w:szCs w:val="20"/>
          <w:lang w:val="ro-RO" w:eastAsia="sk-SK"/>
        </w:rPr>
        <w:t>C. Recipientul este sub presiune: a se feri de lumina soarelui sau de temperaturi de peste 50 °C. A se păstra departe de sursele de aprindere - Fumatul interzis.</w:t>
      </w:r>
    </w:p>
    <w:p w:rsidR="00074EFA" w:rsidRPr="00074EFA" w:rsidRDefault="00074EFA" w:rsidP="00074EFA">
      <w:pPr>
        <w:spacing w:after="0" w:line="240" w:lineRule="auto"/>
        <w:ind w:left="709" w:hanging="6"/>
        <w:contextualSpacing/>
        <w:jc w:val="both"/>
        <w:rPr>
          <w:rFonts w:ascii="Times New Roman" w:eastAsia="Times New Roman" w:hAnsi="Times New Roman" w:cs="Times New Roman"/>
          <w:sz w:val="24"/>
          <w:szCs w:val="20"/>
          <w:lang w:val="ro-RO" w:eastAsia="sk-SK"/>
        </w:rPr>
      </w:pPr>
    </w:p>
    <w:p w:rsidR="00074EFA" w:rsidRPr="00074EFA" w:rsidRDefault="00074EFA" w:rsidP="00074EFA">
      <w:pPr>
        <w:spacing w:after="0" w:line="240" w:lineRule="auto"/>
        <w:ind w:left="709" w:hanging="6"/>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Nu utilizați acest medicament de uz veterinar după data de expirare menționată pe recipient.</w:t>
      </w: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12.</w:t>
      </w:r>
      <w:r w:rsidRPr="00074EFA">
        <w:rPr>
          <w:rFonts w:ascii="Times New Roman" w:eastAsia="Times New Roman" w:hAnsi="Times New Roman" w:cs="Times New Roman"/>
          <w:b/>
          <w:sz w:val="24"/>
          <w:szCs w:val="20"/>
          <w:lang w:val="ro-RO" w:eastAsia="sk-SK"/>
        </w:rPr>
        <w:tab/>
        <w:t>AVERTIZARE SPECIALĂ</w:t>
      </w:r>
    </w:p>
    <w:p w:rsidR="00074EFA" w:rsidRPr="00074EFA" w:rsidRDefault="00074EFA" w:rsidP="00074EFA">
      <w:pPr>
        <w:spacing w:after="0" w:line="240" w:lineRule="auto"/>
        <w:ind w:left="720"/>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highlight w:val="lightGray"/>
          <w:lang w:val="ro-RO" w:eastAsia="sk-SK"/>
        </w:rPr>
        <w:t>Rezistența paraziților la orice grup de ectoparaziticide se poate dezvolta după utilizarea frecventă și repetată a unei substanțe active din același grup.</w:t>
      </w:r>
    </w:p>
    <w:p w:rsidR="00074EFA" w:rsidRPr="00074EFA" w:rsidRDefault="00074EFA" w:rsidP="00074EFA">
      <w:pPr>
        <w:spacing w:after="0" w:line="240" w:lineRule="auto"/>
        <w:ind w:left="720"/>
        <w:contextualSpacing/>
        <w:jc w:val="both"/>
        <w:rPr>
          <w:rFonts w:ascii="Times New Roman" w:eastAsia="Times New Roman" w:hAnsi="Times New Roman" w:cs="Times New Roman"/>
          <w:lang w:val="ro-RO" w:eastAsia="sk-SK"/>
        </w:rPr>
      </w:pP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u w:val="single"/>
          <w:lang w:val="ro-RO" w:eastAsia="sk-SK"/>
        </w:rPr>
      </w:pPr>
      <w:r w:rsidRPr="00074EFA">
        <w:rPr>
          <w:rFonts w:ascii="Times New Roman" w:eastAsia="Times New Roman" w:hAnsi="Times New Roman" w:cs="Times New Roman"/>
          <w:sz w:val="24"/>
          <w:szCs w:val="20"/>
          <w:u w:val="single"/>
          <w:lang w:val="ro-RO" w:eastAsia="sk-SK"/>
        </w:rPr>
        <w:t>Precauții speciale pentru utilizare la animale</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După aplicarea produsului, împiedicați animalul să lingă blana tratată.</w:t>
      </w:r>
    </w:p>
    <w:p w:rsidR="00074EFA" w:rsidRPr="00074EFA" w:rsidRDefault="00074EFA" w:rsidP="00074EFA">
      <w:pPr>
        <w:spacing w:after="0" w:line="240" w:lineRule="auto"/>
        <w:ind w:left="703" w:firstLine="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La aplicare, este necesar să se protejeze ochii și nările animalului împotriva jetului de spray. </w:t>
      </w:r>
    </w:p>
    <w:p w:rsidR="00074EFA" w:rsidRPr="00074EFA" w:rsidRDefault="00074EFA" w:rsidP="00074EFA">
      <w:pPr>
        <w:spacing w:after="0" w:line="240" w:lineRule="auto"/>
        <w:ind w:left="703" w:firstLine="5"/>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Puricii pot fi prezenți și în locurile în care animalele dorm sau se odihnesc (covoare, preșuri etc.). Aceste locuri trebuie să fie aspirate în mod regulat și tratate cu produse insecticide adecvate, cum ar fi acest produs.</w:t>
      </w:r>
    </w:p>
    <w:p w:rsidR="00074EFA" w:rsidRPr="00074EFA" w:rsidRDefault="00074EFA" w:rsidP="00074EFA">
      <w:pPr>
        <w:spacing w:after="0" w:line="240" w:lineRule="auto"/>
        <w:ind w:left="708"/>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left="708"/>
        <w:contextualSpacing/>
        <w:rPr>
          <w:rFonts w:ascii="Times New Roman" w:eastAsia="Times New Roman" w:hAnsi="Times New Roman" w:cs="Times New Roman"/>
          <w:sz w:val="24"/>
          <w:szCs w:val="24"/>
          <w:u w:val="single"/>
          <w:lang w:val="ro-RO" w:eastAsia="sk-SK"/>
        </w:rPr>
      </w:pPr>
      <w:r w:rsidRPr="00074EFA">
        <w:rPr>
          <w:rFonts w:ascii="Times New Roman" w:eastAsia="Times New Roman" w:hAnsi="Times New Roman" w:cs="Times New Roman"/>
          <w:sz w:val="24"/>
          <w:szCs w:val="20"/>
          <w:u w:val="single"/>
          <w:lang w:val="ro-RO" w:eastAsia="sk-SK"/>
        </w:rPr>
        <w:lastRenderedPageBreak/>
        <w:t>Măsuri specifice pentru persoanele care administrează un medicament de uz veterinar la animale</w:t>
      </w:r>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bCs/>
          <w:sz w:val="24"/>
          <w:szCs w:val="24"/>
          <w:lang w:val="ro-RO" w:eastAsia="sk-SK"/>
        </w:rPr>
      </w:pPr>
      <w:bookmarkStart w:id="4" w:name="_Hlk22883337"/>
      <w:r w:rsidRPr="00074EFA">
        <w:rPr>
          <w:rFonts w:ascii="Times New Roman" w:eastAsia="Times New Roman" w:hAnsi="Times New Roman" w:cs="Times New Roman"/>
          <w:sz w:val="24"/>
          <w:szCs w:val="20"/>
          <w:lang w:val="ro-RO" w:eastAsia="sk-SK"/>
        </w:rPr>
        <w:t xml:space="preserve">Utilizați produsul în spații bine ventilate. </w:t>
      </w:r>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iCs/>
          <w:sz w:val="24"/>
          <w:szCs w:val="24"/>
          <w:lang w:val="ro-RO" w:eastAsia="sk-SK"/>
        </w:rPr>
      </w:pPr>
      <w:r w:rsidRPr="00074EFA">
        <w:rPr>
          <w:rFonts w:ascii="Times New Roman" w:eastAsia="Times New Roman" w:hAnsi="Times New Roman" w:cs="Times New Roman"/>
          <w:sz w:val="24"/>
          <w:szCs w:val="20"/>
          <w:lang w:val="ro-RO" w:eastAsia="sk-SK"/>
        </w:rPr>
        <w:t>Persoanele cu hipersensibilitate cunoscută la permetrină trebuie să evite contactul cu produsul medicinal veterinar.</w:t>
      </w:r>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bCs/>
          <w:sz w:val="24"/>
          <w:szCs w:val="24"/>
          <w:lang w:val="ro-RO" w:eastAsia="sk-SK"/>
        </w:rPr>
      </w:pPr>
      <w:bookmarkStart w:id="5" w:name="_Hlk12347635"/>
      <w:r w:rsidRPr="00074EFA">
        <w:rPr>
          <w:rFonts w:ascii="Times New Roman" w:eastAsia="Times New Roman" w:hAnsi="Times New Roman" w:cs="Times New Roman"/>
          <w:sz w:val="24"/>
          <w:szCs w:val="20"/>
          <w:lang w:val="ro-RO" w:eastAsia="sk-SK"/>
        </w:rPr>
        <w:t>Produsul poate provoca iritarea ochilor, a pielii, a mucoaselor sau a căilor respiratorii și, la persoanele hipersensibile, o reacție alergică a pielii</w:t>
      </w:r>
      <w:bookmarkEnd w:id="5"/>
      <w:r w:rsidRPr="00074EFA">
        <w:rPr>
          <w:rFonts w:ascii="Times New Roman" w:eastAsia="Times New Roman" w:hAnsi="Times New Roman" w:cs="Times New Roman"/>
          <w:sz w:val="24"/>
          <w:szCs w:val="20"/>
          <w:lang w:val="ro-RO" w:eastAsia="sk-SK"/>
        </w:rPr>
        <w:t xml:space="preserve">. Evitați inspirarea și contactul pielii, ochilor și a mucoaselor cu produsul. Folosiți echipament individual de protecție, în special mănuși sau ochelari de protecție, atunci când manipulați cu produsul medicinal veterinar. În plus, </w:t>
      </w:r>
      <w:r w:rsidRPr="00074EFA">
        <w:rPr>
          <w:rFonts w:ascii="Times New Roman" w:eastAsia="Times New Roman" w:hAnsi="Times New Roman" w:cs="Times New Roman"/>
          <w:sz w:val="24"/>
          <w:szCs w:val="20"/>
          <w:highlight w:val="lightGray"/>
          <w:lang w:val="ro-RO" w:eastAsia="sk-SK"/>
        </w:rPr>
        <w:t>în cazul aplicațiilor repetate sau prelungite (de exemplu, utilizarea pe un număr mare de animale), trebuie să se utilizeze îmbrăcăminte de protecție cu mâneci lungi, eventual un aparat respirator</w:t>
      </w:r>
      <w:r w:rsidRPr="00074EFA">
        <w:rPr>
          <w:rFonts w:ascii="Times New Roman" w:eastAsia="Times New Roman" w:hAnsi="Times New Roman" w:cs="Times New Roman"/>
          <w:sz w:val="24"/>
          <w:szCs w:val="20"/>
          <w:lang w:val="ro-RO" w:eastAsia="sk-SK"/>
        </w:rPr>
        <w:t xml:space="preserve">. </w:t>
      </w:r>
    </w:p>
    <w:p w:rsidR="00074EFA" w:rsidRPr="00074EFA" w:rsidRDefault="00074EFA" w:rsidP="00074EFA">
      <w:pPr>
        <w:autoSpaceDE w:val="0"/>
        <w:autoSpaceDN w:val="0"/>
        <w:adjustRightInd w:val="0"/>
        <w:spacing w:after="0" w:line="240" w:lineRule="auto"/>
        <w:ind w:left="708"/>
        <w:contextualSpacing/>
        <w:jc w:val="both"/>
        <w:rPr>
          <w:rFonts w:ascii="Times New Roman" w:eastAsia="Times New Roman" w:hAnsi="Times New Roman" w:cs="Times New Roman"/>
          <w:iCs/>
          <w:sz w:val="24"/>
          <w:szCs w:val="24"/>
          <w:lang w:val="ro-RO" w:eastAsia="sk-SK"/>
        </w:rPr>
      </w:pPr>
      <w:r w:rsidRPr="00074EFA">
        <w:rPr>
          <w:rFonts w:ascii="Times New Roman" w:eastAsia="Times New Roman" w:hAnsi="Times New Roman" w:cs="Times New Roman"/>
          <w:sz w:val="24"/>
          <w:szCs w:val="20"/>
          <w:highlight w:val="lightGray"/>
          <w:lang w:val="ro-RO" w:eastAsia="sk-SK"/>
        </w:rPr>
        <w:t>În cazul contaminării pielii sau a mucoaselor, clătiți imediat cu o cantitate mare de apă. În caz de contact cu ochii, spălați cu o cantitate mare de apă potabilă. Dacă apar simptome de iritație sau reacție alergică ( înroșire, mâncărime, erupție cutanată, durere, lăcrimare a ochilor, umflarea conjunctivei etc.) sau efecte sistemice, solicitați asistență medicală.</w:t>
      </w:r>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iCs/>
          <w:sz w:val="24"/>
          <w:szCs w:val="24"/>
          <w:lang w:val="ro-RO" w:eastAsia="sk-SK"/>
        </w:rPr>
      </w:pPr>
      <w:r w:rsidRPr="00074EFA">
        <w:rPr>
          <w:rFonts w:ascii="Times New Roman" w:eastAsia="Times New Roman" w:hAnsi="Times New Roman" w:cs="Times New Roman"/>
          <w:sz w:val="24"/>
          <w:szCs w:val="20"/>
          <w:lang w:val="ro-RO" w:eastAsia="sk-SK"/>
        </w:rPr>
        <w:t>Dacă apar simptome de iritație sau reacție alergică ( înroșire, mâncărime, erupție cutanată, durere, lăcrimare a ochilor, umflarea conjunctivei etc.) sau efecte sistemice, solicitați asistență medicală.</w:t>
      </w:r>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Nu mâncați, nu beți și nu fumați atunci când manipulați cu produsul.    </w:t>
      </w:r>
    </w:p>
    <w:p w:rsidR="00074EFA" w:rsidRPr="00074EFA" w:rsidRDefault="00074EFA" w:rsidP="00074EFA">
      <w:pPr>
        <w:tabs>
          <w:tab w:val="left" w:pos="0"/>
        </w:tabs>
        <w:spacing w:after="0" w:line="240" w:lineRule="auto"/>
        <w:ind w:left="709"/>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După utilizare, spălați-vă pe mâini cu apă și săpun</w:t>
      </w:r>
      <w:r w:rsidRPr="00074EFA">
        <w:rPr>
          <w:rFonts w:ascii="Times New Roman" w:eastAsia="Times New Roman" w:hAnsi="Times New Roman" w:cs="Times New Roman"/>
          <w:sz w:val="20"/>
          <w:szCs w:val="20"/>
          <w:lang w:val="ro-RO" w:eastAsia="sk-SK"/>
        </w:rPr>
        <w:t xml:space="preserve"> </w:t>
      </w:r>
      <w:r w:rsidRPr="00074EFA">
        <w:rPr>
          <w:rFonts w:ascii="Times New Roman" w:eastAsia="Times New Roman" w:hAnsi="Times New Roman" w:cs="Times New Roman"/>
          <w:sz w:val="24"/>
          <w:szCs w:val="20"/>
          <w:lang w:val="ro-RO" w:eastAsia="sk-SK"/>
        </w:rPr>
        <w:t>și, dacă este necesar, spălați și locul unde a fost aplicat produsul pe animal (masă, podea etc.).</w:t>
      </w:r>
    </w:p>
    <w:p w:rsidR="00074EFA" w:rsidRPr="00074EFA" w:rsidRDefault="00074EFA" w:rsidP="00074EFA">
      <w:pPr>
        <w:spacing w:after="0" w:line="240" w:lineRule="auto"/>
        <w:ind w:left="709"/>
        <w:contextualSpacing/>
        <w:jc w:val="both"/>
        <w:rPr>
          <w:rFonts w:ascii="Times New Roman" w:eastAsia="Times New Roman" w:hAnsi="Times New Roman" w:cs="Times New Roman"/>
          <w:iCs/>
          <w:sz w:val="24"/>
          <w:szCs w:val="24"/>
          <w:lang w:val="ro-RO" w:eastAsia="sk-SK"/>
        </w:rPr>
      </w:pPr>
      <w:r w:rsidRPr="00074EFA">
        <w:rPr>
          <w:rFonts w:ascii="Times New Roman" w:eastAsia="Times New Roman" w:hAnsi="Times New Roman" w:cs="Times New Roman"/>
          <w:sz w:val="24"/>
          <w:szCs w:val="20"/>
          <w:lang w:val="ro-RO" w:eastAsia="sk-SK"/>
        </w:rPr>
        <w:t>Produsul nu trebuie să intre în contact direct cu alimente, apă potabilă și jucării pentru copii.</w:t>
      </w:r>
    </w:p>
    <w:p w:rsidR="00074EFA" w:rsidRPr="00074EFA" w:rsidRDefault="00074EFA" w:rsidP="00074EFA">
      <w:pPr>
        <w:tabs>
          <w:tab w:val="left" w:pos="7944"/>
        </w:tabs>
        <w:spacing w:after="0" w:line="240" w:lineRule="auto"/>
        <w:ind w:left="709"/>
        <w:contextualSpacing/>
        <w:jc w:val="both"/>
        <w:rPr>
          <w:rFonts w:ascii="Times New Roman" w:eastAsia="Times New Roman" w:hAnsi="Times New Roman" w:cs="Times New Roman"/>
          <w:iCs/>
          <w:sz w:val="24"/>
          <w:szCs w:val="24"/>
          <w:lang w:val="ro-RO" w:eastAsia="sk-SK"/>
        </w:rPr>
      </w:pPr>
      <w:r w:rsidRPr="00074EFA">
        <w:rPr>
          <w:rFonts w:ascii="Times New Roman" w:eastAsia="Times New Roman" w:hAnsi="Times New Roman" w:cs="Times New Roman"/>
          <w:sz w:val="24"/>
          <w:szCs w:val="20"/>
          <w:highlight w:val="lightGray"/>
          <w:lang w:val="ro-RO" w:eastAsia="sk-SK"/>
        </w:rPr>
        <w:t>Produsul medicinal veterinar nu trebuie administrat de către femeile însărcinate și care alăptează.</w:t>
      </w:r>
      <w:r w:rsidRPr="00074EFA">
        <w:rPr>
          <w:rFonts w:ascii="Times New Roman" w:eastAsia="Times New Roman" w:hAnsi="Times New Roman" w:cs="Times New Roman"/>
          <w:sz w:val="24"/>
          <w:szCs w:val="20"/>
          <w:lang w:val="ro-RO" w:eastAsia="sk-SK"/>
        </w:rPr>
        <w:tab/>
      </w:r>
    </w:p>
    <w:p w:rsidR="00074EFA" w:rsidRPr="00074EFA" w:rsidRDefault="00074EFA" w:rsidP="00074EFA">
      <w:pPr>
        <w:tabs>
          <w:tab w:val="left" w:pos="0"/>
        </w:tabs>
        <w:spacing w:after="0" w:line="240" w:lineRule="auto"/>
        <w:ind w:left="709"/>
        <w:contextualSpacing/>
        <w:jc w:val="both"/>
        <w:rPr>
          <w:rFonts w:ascii="Times New Roman" w:eastAsia="Times New Roman" w:hAnsi="Times New Roman" w:cs="Times New Roman"/>
          <w:sz w:val="24"/>
          <w:szCs w:val="24"/>
          <w:lang w:val="ro-RO" w:eastAsia="sk-SK"/>
        </w:rPr>
      </w:pPr>
      <w:bookmarkStart w:id="6" w:name="_Hlk12361773"/>
      <w:r w:rsidRPr="00074EFA">
        <w:rPr>
          <w:rFonts w:ascii="Times New Roman" w:eastAsia="Times New Roman" w:hAnsi="Times New Roman" w:cs="Times New Roman"/>
          <w:sz w:val="24"/>
          <w:szCs w:val="20"/>
          <w:lang w:val="ro-RO" w:eastAsia="sk-SK"/>
        </w:rPr>
        <w:t xml:space="preserve">Nu pulverizați sprayul în foc deschis sau pe orice material încins. </w:t>
      </w:r>
      <w:bookmarkEnd w:id="6"/>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Nu manipulați cu animalele tratate și nu permiteți copiilor să se joace cu ele până când locul de aplicare nu este uscat, timp de cel puțin 24 de ore după aplicare. </w:t>
      </w:r>
      <w:r w:rsidRPr="00074EFA">
        <w:rPr>
          <w:rFonts w:ascii="Times New Roman" w:eastAsia="Times New Roman" w:hAnsi="Times New Roman" w:cs="Times New Roman"/>
          <w:sz w:val="24"/>
          <w:szCs w:val="20"/>
          <w:highlight w:val="lightGray"/>
          <w:lang w:val="ro-RO" w:eastAsia="sk-SK"/>
        </w:rPr>
        <w:t>Prin urmare, se recomandă să nu se trateze animalele în timpul zilei, ci la începutul serii, și să nu se permită animalelor proaspăt tratate să doarmă cu proprietarii lor, în special cu copii</w:t>
      </w:r>
      <w:r w:rsidRPr="00074EFA">
        <w:rPr>
          <w:rFonts w:ascii="Times New Roman" w:eastAsia="Times New Roman" w:hAnsi="Times New Roman" w:cs="Times New Roman"/>
          <w:sz w:val="24"/>
          <w:szCs w:val="20"/>
          <w:lang w:val="ro-RO" w:eastAsia="sk-SK"/>
        </w:rPr>
        <w:t>.</w:t>
      </w:r>
    </w:p>
    <w:p w:rsidR="00074EFA" w:rsidRPr="00074EFA" w:rsidRDefault="00074EFA" w:rsidP="00074EFA">
      <w:pPr>
        <w:autoSpaceDE w:val="0"/>
        <w:autoSpaceDN w:val="0"/>
        <w:adjustRightInd w:val="0"/>
        <w:spacing w:after="0" w:line="240" w:lineRule="auto"/>
        <w:ind w:left="709"/>
        <w:contextualSpacing/>
        <w:jc w:val="both"/>
        <w:rPr>
          <w:rFonts w:ascii="Times New Roman" w:eastAsia="Times New Roman" w:hAnsi="Times New Roman" w:cs="Times New Roman"/>
          <w:sz w:val="24"/>
          <w:szCs w:val="24"/>
          <w:lang w:val="ro-RO" w:eastAsia="sk-SK"/>
        </w:rPr>
      </w:pPr>
    </w:p>
    <w:bookmarkEnd w:id="4"/>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u w:val="single"/>
          <w:lang w:val="ro-RO" w:eastAsia="sk-SK"/>
        </w:rPr>
      </w:pPr>
      <w:r w:rsidRPr="00074EFA">
        <w:rPr>
          <w:rFonts w:ascii="Times New Roman" w:eastAsia="Times New Roman" w:hAnsi="Times New Roman" w:cs="Times New Roman"/>
          <w:sz w:val="24"/>
          <w:szCs w:val="20"/>
          <w:u w:val="single"/>
          <w:lang w:val="ro-RO" w:eastAsia="sk-SK"/>
        </w:rPr>
        <w:t xml:space="preserve">Alte măsuri: </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bookmarkStart w:id="7" w:name="_Hlk22883359"/>
      <w:r w:rsidRPr="00074EFA">
        <w:rPr>
          <w:rFonts w:ascii="Times New Roman" w:eastAsia="Times New Roman" w:hAnsi="Times New Roman" w:cs="Times New Roman"/>
          <w:sz w:val="24"/>
          <w:szCs w:val="20"/>
          <w:lang w:val="ro-RO" w:eastAsia="sk-SK"/>
        </w:rPr>
        <w:t>Produsul este foarte toxic pentru organismele acvatice. Animalele tratate trebuie să fie împiedicate să înoate în apele curgătoare timp de 2 zile după tratament.</w:t>
      </w:r>
    </w:p>
    <w:bookmarkEnd w:id="7"/>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p>
    <w:p w:rsidR="00074EFA" w:rsidRPr="00074EFA" w:rsidRDefault="00074EFA" w:rsidP="00074EFA">
      <w:pPr>
        <w:autoSpaceDE w:val="0"/>
        <w:autoSpaceDN w:val="0"/>
        <w:adjustRightInd w:val="0"/>
        <w:spacing w:after="0" w:line="240" w:lineRule="auto"/>
        <w:ind w:left="708"/>
        <w:contextualSpacing/>
        <w:jc w:val="both"/>
        <w:rPr>
          <w:rFonts w:ascii="Times New Roman" w:eastAsia="Times New Roman" w:hAnsi="Times New Roman" w:cs="Times New Roman"/>
          <w:iCs/>
          <w:sz w:val="24"/>
          <w:szCs w:val="24"/>
          <w:u w:val="single"/>
          <w:lang w:val="ro-RO" w:eastAsia="sk-SK"/>
        </w:rPr>
      </w:pPr>
      <w:r w:rsidRPr="00074EFA">
        <w:rPr>
          <w:rFonts w:ascii="Times New Roman" w:eastAsia="Times New Roman" w:hAnsi="Times New Roman" w:cs="Times New Roman"/>
          <w:sz w:val="24"/>
          <w:szCs w:val="20"/>
          <w:u w:val="single"/>
          <w:lang w:val="ro-RO" w:eastAsia="sk-SK"/>
        </w:rPr>
        <w:t>Sarcina și alăptarea</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highlight w:val="lightGray"/>
          <w:lang w:val="ro-RO" w:eastAsia="sk-SK"/>
        </w:rPr>
        <w:t>Studiile toxicologice cu Permethrin și Fenoxycarb nu au arătat efecte nocive asupra reproducerii sau dezvoltării descendenților la animale. În timpul sarcinii și alăptării, produsul poate fi utilizat după evaluarea beneficiilor terapeutice și a riscurilor de către medicul veterinar competent.</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p>
    <w:p w:rsidR="00074EFA" w:rsidRPr="00074EFA" w:rsidRDefault="00074EFA" w:rsidP="00074EFA">
      <w:pPr>
        <w:autoSpaceDE w:val="0"/>
        <w:autoSpaceDN w:val="0"/>
        <w:adjustRightInd w:val="0"/>
        <w:spacing w:after="0" w:line="240" w:lineRule="auto"/>
        <w:ind w:left="708"/>
        <w:contextualSpacing/>
        <w:jc w:val="both"/>
        <w:rPr>
          <w:rFonts w:ascii="Times New Roman" w:eastAsia="Times New Roman" w:hAnsi="Times New Roman" w:cs="Times New Roman"/>
          <w:iCs/>
          <w:sz w:val="24"/>
          <w:szCs w:val="24"/>
          <w:u w:val="single"/>
          <w:lang w:val="ro-RO" w:eastAsia="sk-SK"/>
        </w:rPr>
      </w:pPr>
      <w:r w:rsidRPr="00074EFA">
        <w:rPr>
          <w:rFonts w:ascii="Times New Roman" w:eastAsia="Times New Roman" w:hAnsi="Times New Roman" w:cs="Times New Roman"/>
          <w:sz w:val="24"/>
          <w:szCs w:val="20"/>
          <w:u w:val="single"/>
          <w:lang w:val="ro-RO" w:eastAsia="sk-SK"/>
        </w:rPr>
        <w:t>Interacțiuni</w:t>
      </w:r>
    </w:p>
    <w:p w:rsidR="00074EFA" w:rsidRPr="00074EFA" w:rsidRDefault="00074EFA" w:rsidP="00074EFA">
      <w:pPr>
        <w:spacing w:after="0" w:line="240" w:lineRule="auto"/>
        <w:ind w:left="708"/>
        <w:contextualSpacing/>
        <w:jc w:val="both"/>
        <w:rPr>
          <w:rFonts w:ascii="Times New Roman" w:eastAsia="Times New Roman" w:hAnsi="Times New Roman" w:cs="Times New Roman"/>
          <w:sz w:val="24"/>
          <w:szCs w:val="24"/>
          <w:lang w:val="ro-RO" w:eastAsia="sk-SK"/>
        </w:rPr>
      </w:pPr>
      <w:bookmarkStart w:id="8" w:name="_Hlk12361889"/>
      <w:r w:rsidRPr="00074EFA">
        <w:rPr>
          <w:rFonts w:ascii="Times New Roman" w:eastAsia="Times New Roman" w:hAnsi="Times New Roman" w:cs="Times New Roman"/>
          <w:sz w:val="24"/>
          <w:szCs w:val="20"/>
          <w:highlight w:val="lightGray"/>
          <w:lang w:val="ro-RO" w:eastAsia="sk-SK"/>
        </w:rPr>
        <w:t>Nu utilizați acest preparat împreună cu alte preparate care conțin piretroizi și organofosfați.</w:t>
      </w: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lang w:val="ro-RO" w:eastAsia="sk-SK"/>
        </w:rPr>
      </w:pPr>
    </w:p>
    <w:bookmarkEnd w:id="8"/>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u w:val="single"/>
          <w:lang w:val="ro-RO" w:eastAsia="sk-SK"/>
        </w:rPr>
      </w:pPr>
      <w:r w:rsidRPr="00074EFA">
        <w:rPr>
          <w:rFonts w:ascii="Times New Roman" w:eastAsia="Times New Roman" w:hAnsi="Times New Roman" w:cs="Times New Roman"/>
          <w:sz w:val="24"/>
          <w:szCs w:val="20"/>
          <w:u w:val="single"/>
          <w:lang w:val="ro-RO" w:eastAsia="sk-SK"/>
        </w:rPr>
        <w:t xml:space="preserve">Supradozare </w:t>
      </w:r>
    </w:p>
    <w:p w:rsidR="00074EFA" w:rsidRPr="00074EFA" w:rsidRDefault="00074EFA" w:rsidP="00074EFA">
      <w:pPr>
        <w:spacing w:after="0" w:line="240" w:lineRule="auto"/>
        <w:ind w:left="709"/>
        <w:contextualSpacing/>
        <w:jc w:val="both"/>
        <w:rPr>
          <w:rFonts w:ascii="Times New Roman" w:eastAsia="Times New Roman" w:hAnsi="Times New Roman" w:cs="Times New Roman"/>
          <w:bCs/>
          <w:iCs/>
          <w:noProof/>
          <w:sz w:val="24"/>
          <w:szCs w:val="24"/>
          <w:highlight w:val="lightGray"/>
          <w:lang w:val="ro-RO" w:eastAsia="sk-SK"/>
        </w:rPr>
      </w:pPr>
      <w:r w:rsidRPr="00074EFA">
        <w:rPr>
          <w:rFonts w:ascii="Times New Roman" w:eastAsia="Times New Roman" w:hAnsi="Times New Roman" w:cs="Times New Roman"/>
          <w:sz w:val="24"/>
          <w:szCs w:val="20"/>
          <w:highlight w:val="lightGray"/>
          <w:lang w:val="ro-RO" w:eastAsia="sk-SK"/>
        </w:rPr>
        <w:t xml:space="preserve">La supradozare poate crește riscul de reacții adverse (a se vedea punctul 6). </w:t>
      </w:r>
    </w:p>
    <w:p w:rsidR="00074EFA" w:rsidRPr="00074EFA" w:rsidRDefault="00074EFA" w:rsidP="00074EFA">
      <w:pPr>
        <w:tabs>
          <w:tab w:val="left" w:pos="720"/>
        </w:tabs>
        <w:spacing w:after="0" w:line="240" w:lineRule="auto"/>
        <w:ind w:left="709"/>
        <w:contextualSpacing/>
        <w:jc w:val="both"/>
        <w:rPr>
          <w:rFonts w:ascii="Times New Roman" w:eastAsia="Times New Roman" w:hAnsi="Times New Roman" w:cs="Times New Roman"/>
          <w:bCs/>
          <w:noProof/>
          <w:sz w:val="24"/>
          <w:szCs w:val="24"/>
          <w:lang w:val="ro-RO" w:eastAsia="sk-SK"/>
        </w:rPr>
      </w:pPr>
      <w:r w:rsidRPr="00074EFA">
        <w:rPr>
          <w:rFonts w:ascii="Times New Roman" w:eastAsia="Times New Roman" w:hAnsi="Times New Roman" w:cs="Times New Roman"/>
          <w:sz w:val="24"/>
          <w:szCs w:val="20"/>
          <w:highlight w:val="lightGray"/>
          <w:lang w:val="ro-RO" w:eastAsia="sk-SK"/>
        </w:rPr>
        <w:t>În caz de supradozare, începeți tratamentul simptomatic adecvat.</w:t>
      </w:r>
    </w:p>
    <w:p w:rsidR="00074EFA" w:rsidRPr="00074EFA" w:rsidRDefault="00074EFA" w:rsidP="00074EFA">
      <w:pPr>
        <w:tabs>
          <w:tab w:val="left" w:pos="720"/>
        </w:tabs>
        <w:spacing w:after="0" w:line="240" w:lineRule="auto"/>
        <w:ind w:left="709"/>
        <w:contextualSpacing/>
        <w:jc w:val="both"/>
        <w:rPr>
          <w:rFonts w:ascii="Times New Roman" w:eastAsia="Times New Roman" w:hAnsi="Times New Roman" w:cs="Times New Roman"/>
          <w:bCs/>
          <w:noProof/>
          <w:sz w:val="24"/>
          <w:szCs w:val="24"/>
          <w:lang w:val="ro-RO" w:eastAsia="sk-SK"/>
        </w:rPr>
      </w:pP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u w:val="single"/>
          <w:lang w:val="ro-RO" w:eastAsia="sk-SK"/>
        </w:rPr>
      </w:pPr>
      <w:r w:rsidRPr="00074EFA">
        <w:rPr>
          <w:rFonts w:ascii="Times New Roman" w:eastAsia="Times New Roman" w:hAnsi="Times New Roman" w:cs="Times New Roman"/>
          <w:sz w:val="24"/>
          <w:szCs w:val="20"/>
          <w:u w:val="single"/>
          <w:lang w:val="ro-RO" w:eastAsia="sk-SK"/>
        </w:rPr>
        <w:t>Incompatibilități</w:t>
      </w: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Nu sunt cunoscute.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left="705" w:hanging="705"/>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lastRenderedPageBreak/>
        <w:t>13.</w:t>
      </w:r>
      <w:r w:rsidRPr="00074EFA">
        <w:rPr>
          <w:rFonts w:ascii="Times New Roman" w:eastAsia="Times New Roman" w:hAnsi="Times New Roman" w:cs="Times New Roman"/>
          <w:b/>
          <w:sz w:val="24"/>
          <w:szCs w:val="20"/>
          <w:lang w:val="ro-RO" w:eastAsia="sk-SK"/>
        </w:rPr>
        <w:tab/>
        <w:t>MĂSURI SPECIALE DE ELIMINARE A PREPARATELOR NEUTILIZATE SAU A DEȘEURILOR, DACĂ ESTE NECESAR</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 xml:space="preserve">Întregul produs medicinal veterinar neutilizat sau deșeurile derivate din acest produs trebuie eliminate în conformitate cu legislația locală. Produsul nu trebuie să contamineze cursurile de apă, deoarece poate fi periculos pentru pești și alte organisme acvatice. </w:t>
      </w:r>
      <w:r w:rsidRPr="00074EFA">
        <w:rPr>
          <w:rFonts w:ascii="Times New Roman" w:eastAsia="Times New Roman" w:hAnsi="Times New Roman" w:cs="Times New Roman"/>
          <w:sz w:val="24"/>
          <w:szCs w:val="20"/>
          <w:highlight w:val="lightGray"/>
          <w:lang w:val="ro-RO" w:eastAsia="sk-SK"/>
        </w:rPr>
        <w:t>Nu contaminați iazurile, cursurile de apă sau canalele de scurgere cu produsul sau cu ambalajele goale</w:t>
      </w:r>
      <w:r w:rsidRPr="00074EFA">
        <w:rPr>
          <w:rFonts w:ascii="Times New Roman" w:eastAsia="Times New Roman" w:hAnsi="Times New Roman" w:cs="Times New Roman"/>
          <w:sz w:val="24"/>
          <w:szCs w:val="20"/>
          <w:lang w:val="ro-RO" w:eastAsia="sk-SK"/>
        </w:rPr>
        <w:t>.</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14.</w:t>
      </w:r>
      <w:r w:rsidRPr="00074EFA">
        <w:rPr>
          <w:rFonts w:ascii="Times New Roman" w:eastAsia="Times New Roman" w:hAnsi="Times New Roman" w:cs="Times New Roman"/>
          <w:b/>
          <w:sz w:val="24"/>
          <w:szCs w:val="20"/>
          <w:lang w:val="ro-RO" w:eastAsia="sk-SK"/>
        </w:rPr>
        <w:tab/>
        <w:t>DATA ULTIMEI REVIZUIRI A PROSPECTULUI</w:t>
      </w: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left="709"/>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15.</w:t>
      </w:r>
      <w:r w:rsidRPr="00074EFA">
        <w:rPr>
          <w:rFonts w:ascii="Times New Roman" w:eastAsia="Times New Roman" w:hAnsi="Times New Roman" w:cs="Times New Roman"/>
          <w:b/>
          <w:sz w:val="24"/>
          <w:szCs w:val="20"/>
          <w:lang w:val="ro-RO" w:eastAsia="sk-SK"/>
        </w:rPr>
        <w:tab/>
        <w:t>ALTE INFORMAȚII</w:t>
      </w:r>
    </w:p>
    <w:p w:rsidR="00074EFA" w:rsidRPr="00074EFA" w:rsidRDefault="00074EFA" w:rsidP="00074EFA">
      <w:pPr>
        <w:spacing w:after="0" w:line="240" w:lineRule="auto"/>
        <w:ind w:right="566"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Doar pentru animale.</w:t>
      </w: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Fără prescripție.</w:t>
      </w:r>
    </w:p>
    <w:p w:rsidR="00074EFA" w:rsidRPr="00074EFA" w:rsidRDefault="00074EFA" w:rsidP="00074EFA">
      <w:pPr>
        <w:spacing w:after="0" w:line="240" w:lineRule="auto"/>
        <w:ind w:firstLine="708"/>
        <w:contextualSpacing/>
        <w:jc w:val="both"/>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ind w:right="-318" w:firstLine="708"/>
        <w:contextualSpacing/>
        <w:rPr>
          <w:rFonts w:ascii="Times New Roman" w:eastAsia="Times New Roman" w:hAnsi="Times New Roman" w:cs="Times New Roman"/>
          <w:sz w:val="20"/>
          <w:szCs w:val="20"/>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b/>
          <w:sz w:val="24"/>
          <w:szCs w:val="20"/>
          <w:lang w:val="ro-RO" w:eastAsia="sk-SK"/>
        </w:rPr>
      </w:pPr>
      <w:r w:rsidRPr="00074EFA">
        <w:rPr>
          <w:rFonts w:ascii="Times New Roman" w:eastAsia="Times New Roman" w:hAnsi="Times New Roman" w:cs="Times New Roman"/>
          <w:b/>
          <w:sz w:val="24"/>
          <w:szCs w:val="20"/>
          <w:lang w:val="ro-RO" w:eastAsia="sk-SK"/>
        </w:rPr>
        <w:t>16.</w:t>
      </w:r>
      <w:r w:rsidRPr="00074EFA">
        <w:rPr>
          <w:rFonts w:ascii="Times New Roman" w:eastAsia="Times New Roman" w:hAnsi="Times New Roman" w:cs="Times New Roman"/>
          <w:b/>
          <w:sz w:val="24"/>
          <w:szCs w:val="20"/>
          <w:lang w:val="ro-RO" w:eastAsia="sk-SK"/>
        </w:rPr>
        <w:tab/>
        <w:t>NUMĂR DE ÎNREGISTRARE</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4"/>
          <w:lang w:val="ro-RO" w:eastAsia="sk-SK"/>
        </w:rPr>
        <w:tab/>
        <w:t>2819</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keepNext/>
        <w:keepLines/>
        <w:spacing w:after="0" w:line="240" w:lineRule="auto"/>
        <w:contextualSpacing/>
        <w:rPr>
          <w:rFonts w:ascii="Times New Roman" w:eastAsia="Times New Roman" w:hAnsi="Times New Roman" w:cs="Times New Roman"/>
          <w:b/>
          <w:sz w:val="24"/>
          <w:szCs w:val="24"/>
          <w:lang w:val="ro-RO" w:eastAsia="sk-SK"/>
        </w:rPr>
      </w:pPr>
      <w:r w:rsidRPr="00074EFA">
        <w:rPr>
          <w:rFonts w:ascii="Times New Roman" w:eastAsia="Times New Roman" w:hAnsi="Times New Roman" w:cs="Times New Roman"/>
          <w:b/>
          <w:sz w:val="24"/>
          <w:szCs w:val="20"/>
          <w:lang w:val="ro-RO" w:eastAsia="sk-SK"/>
        </w:rPr>
        <w:t>17.</w:t>
      </w:r>
      <w:r w:rsidRPr="00074EFA">
        <w:rPr>
          <w:rFonts w:ascii="Times New Roman" w:eastAsia="Times New Roman" w:hAnsi="Times New Roman" w:cs="Times New Roman"/>
          <w:b/>
          <w:sz w:val="24"/>
          <w:szCs w:val="20"/>
          <w:lang w:val="ro-RO" w:eastAsia="sk-SK"/>
        </w:rPr>
        <w:tab/>
        <w:t>DATA EXPIRĂRII</w:t>
      </w:r>
    </w:p>
    <w:p w:rsidR="00074EFA" w:rsidRPr="00074EFA" w:rsidRDefault="00074EFA" w:rsidP="00074EFA">
      <w:pPr>
        <w:keepNext/>
        <w:keepLines/>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ab/>
        <w:t>Exp: {luna/anul}</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18.</w:t>
      </w:r>
      <w:r w:rsidRPr="00074EFA">
        <w:rPr>
          <w:rFonts w:ascii="Times New Roman" w:eastAsia="Times New Roman" w:hAnsi="Times New Roman" w:cs="Times New Roman"/>
          <w:b/>
          <w:sz w:val="24"/>
          <w:szCs w:val="20"/>
          <w:lang w:val="ro-RO" w:eastAsia="sk-SK"/>
        </w:rPr>
        <w:tab/>
        <w:t>NUMĂRUL LOTULUI PRODUCĂTORULUI</w:t>
      </w: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0"/>
          <w:lang w:val="ro-RO" w:eastAsia="sk-SK"/>
        </w:rPr>
        <w:t>Numărul lotului: {numărul}</w:t>
      </w:r>
    </w:p>
    <w:p w:rsidR="00074EFA" w:rsidRPr="00074EFA" w:rsidRDefault="00074EFA" w:rsidP="00074EFA">
      <w:pPr>
        <w:spacing w:after="0" w:line="240" w:lineRule="auto"/>
        <w:ind w:firstLine="709"/>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b/>
          <w:sz w:val="24"/>
          <w:szCs w:val="20"/>
          <w:lang w:val="ro-RO" w:eastAsia="sk-SK"/>
        </w:rPr>
        <w:t>19.</w:t>
      </w:r>
      <w:r w:rsidRPr="00074EFA">
        <w:rPr>
          <w:rFonts w:ascii="Times New Roman" w:eastAsia="Times New Roman" w:hAnsi="Times New Roman" w:cs="Times New Roman"/>
          <w:b/>
          <w:sz w:val="24"/>
          <w:szCs w:val="20"/>
          <w:lang w:val="ro-RO" w:eastAsia="sk-SK"/>
        </w:rPr>
        <w:tab/>
        <w:t>MĂRIMEA AMBALAJULUI</w:t>
      </w: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0"/>
          <w:lang w:val="ro-RO" w:eastAsia="sk-SK"/>
        </w:rPr>
      </w:pPr>
      <w:r w:rsidRPr="00074EFA">
        <w:rPr>
          <w:rFonts w:ascii="Times New Roman" w:eastAsia="Times New Roman" w:hAnsi="Times New Roman" w:cs="Times New Roman"/>
          <w:sz w:val="24"/>
          <w:szCs w:val="20"/>
          <w:lang w:val="ro-RO" w:eastAsia="sk-SK"/>
        </w:rPr>
        <w:t>150 ml</w:t>
      </w:r>
      <w:r w:rsidRPr="00074EFA">
        <w:rPr>
          <w:rFonts w:ascii="Times New Roman" w:eastAsia="Times New Roman" w:hAnsi="Times New Roman" w:cs="Times New Roman"/>
          <w:sz w:val="24"/>
          <w:szCs w:val="20"/>
          <w:lang w:val="ro-RO" w:eastAsia="sk-SK"/>
        </w:rPr>
        <w:tab/>
        <w:t xml:space="preserve"> (112 g)</w:t>
      </w:r>
    </w:p>
    <w:p w:rsidR="00074EFA" w:rsidRPr="00074EFA" w:rsidRDefault="00074EFA" w:rsidP="00074EFA">
      <w:pPr>
        <w:spacing w:after="0" w:line="240" w:lineRule="auto"/>
        <w:ind w:firstLine="708"/>
        <w:contextualSpacing/>
        <w:rPr>
          <w:rFonts w:ascii="Times New Roman" w:eastAsia="Times New Roman" w:hAnsi="Times New Roman" w:cs="Times New Roman"/>
          <w:sz w:val="24"/>
          <w:szCs w:val="24"/>
          <w:lang w:val="ro-RO" w:eastAsia="sk-SK"/>
        </w:rPr>
      </w:pPr>
      <w:r w:rsidRPr="00074EFA">
        <w:rPr>
          <w:rFonts w:ascii="Times New Roman" w:eastAsia="Times New Roman" w:hAnsi="Times New Roman" w:cs="Times New Roman"/>
          <w:sz w:val="24"/>
          <w:szCs w:val="24"/>
          <w:highlight w:val="lightGray"/>
          <w:lang w:val="ro-RO" w:eastAsia="sk-SK"/>
        </w:rPr>
        <w:t>300 ml  (224 g)</w:t>
      </w: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074EFA" w:rsidRPr="00074EFA" w:rsidRDefault="00074EFA" w:rsidP="00074EFA">
      <w:pPr>
        <w:spacing w:after="0" w:line="240" w:lineRule="auto"/>
        <w:contextualSpacing/>
        <w:rPr>
          <w:rFonts w:ascii="Times New Roman" w:eastAsia="Times New Roman" w:hAnsi="Times New Roman" w:cs="Times New Roman"/>
          <w:sz w:val="24"/>
          <w:szCs w:val="24"/>
          <w:lang w:val="ro-RO" w:eastAsia="sk-SK"/>
        </w:rPr>
      </w:pPr>
    </w:p>
    <w:p w:rsidR="00411AF2" w:rsidRDefault="00411AF2">
      <w:pPr>
        <w:rPr>
          <w:color w:val="00B0F0"/>
          <w:lang w:val="ro-RO"/>
        </w:rPr>
      </w:pPr>
    </w:p>
    <w:p w:rsidR="005F650E" w:rsidRDefault="00411AF2">
      <w:pPr>
        <w:rPr>
          <w:color w:val="00B0F0"/>
          <w:lang w:val="ro-RO"/>
        </w:rPr>
      </w:pPr>
      <w:hyperlink r:id="rId5" w:history="1">
        <w:r w:rsidRPr="00DC4C12">
          <w:rPr>
            <w:rStyle w:val="a3"/>
            <w:lang w:val="ro-RO"/>
          </w:rPr>
          <w:t>https://m.alza.cz/EN/pet/arpalit-neo-spray-solution-for-the-treatment-of-ectoparasitoses-and-for-the-disinfestation-of-animal-300ml-d6665882.htm</w:t>
        </w:r>
      </w:hyperlink>
    </w:p>
    <w:p w:rsidR="00411AF2" w:rsidRDefault="00411AF2">
      <w:pPr>
        <w:rPr>
          <w:color w:val="00B0F0"/>
          <w:lang w:val="ro-RO"/>
        </w:rPr>
      </w:pPr>
    </w:p>
    <w:p w:rsidR="00411AF2" w:rsidRPr="00411AF2" w:rsidRDefault="00411AF2" w:rsidP="00411AF2">
      <w:pPr>
        <w:rPr>
          <w:color w:val="00B0F0"/>
          <w:lang w:val="en-US"/>
        </w:rPr>
      </w:pPr>
    </w:p>
    <w:p w:rsidR="00411AF2" w:rsidRPr="00411AF2" w:rsidRDefault="00411AF2" w:rsidP="00411AF2">
      <w:pPr>
        <w:rPr>
          <w:color w:val="00B0F0"/>
          <w:lang w:val="ro-RO"/>
        </w:rPr>
      </w:pPr>
      <w:r>
        <w:drawing>
          <wp:inline distT="0" distB="0" distL="0" distR="0" wp14:anchorId="220D160D" wp14:editId="6B13BD13">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D47B16">
        <w:t xml:space="preserve"> </w:t>
      </w:r>
      <w:r>
        <w:drawing>
          <wp:inline distT="0" distB="0" distL="0" distR="0" wp14:anchorId="6F495F43" wp14:editId="6CD873C4">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D47B16">
        <w:t xml:space="preserve"> </w:t>
      </w:r>
      <w:r>
        <w:drawing>
          <wp:inline distT="0" distB="0" distL="0" distR="0" wp14:anchorId="29D98B24" wp14:editId="19BBB109">
            <wp:extent cx="1108075" cy="861695"/>
            <wp:effectExtent l="0" t="0" r="0" b="0"/>
            <wp:docPr id="6" name="Рисунок 6" descr="https://agroolkar.com.ua/wp-content/uploads/2017/07/roden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roden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8075" cy="861695"/>
                    </a:xfrm>
                    <a:prstGeom prst="rect">
                      <a:avLst/>
                    </a:prstGeom>
                    <a:noFill/>
                    <a:ln>
                      <a:noFill/>
                    </a:ln>
                  </pic:spPr>
                </pic:pic>
              </a:graphicData>
            </a:graphic>
          </wp:inline>
        </w:drawing>
      </w:r>
      <w:r w:rsidR="00EA1713">
        <w:rPr>
          <w:noProof/>
          <w:lang w:eastAsia="ru-RU"/>
        </w:rPr>
        <w:drawing>
          <wp:inline distT="0" distB="0" distL="0" distR="0" wp14:anchorId="26707763" wp14:editId="03C32237">
            <wp:extent cx="990600" cy="857250"/>
            <wp:effectExtent l="0" t="0" r="0" b="0"/>
            <wp:docPr id="7" name="Рисунок 7" descr="https://agroolkar.com.ua/wp-content/uploads/2017/07/rabbi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rabbit-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857250"/>
                    </a:xfrm>
                    <a:prstGeom prst="rect">
                      <a:avLst/>
                    </a:prstGeom>
                    <a:noFill/>
                    <a:ln>
                      <a:noFill/>
                    </a:ln>
                  </pic:spPr>
                </pic:pic>
              </a:graphicData>
            </a:graphic>
          </wp:inline>
        </w:drawing>
      </w:r>
      <w:bookmarkStart w:id="9" w:name="_GoBack"/>
      <w:bookmarkEnd w:id="9"/>
    </w:p>
    <w:sectPr w:rsidR="00411AF2" w:rsidRPr="00411A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844"/>
    <w:rsid w:val="0006598D"/>
    <w:rsid w:val="00074EFA"/>
    <w:rsid w:val="001F12D8"/>
    <w:rsid w:val="002C3D60"/>
    <w:rsid w:val="00411AF2"/>
    <w:rsid w:val="005F650E"/>
    <w:rsid w:val="00713844"/>
    <w:rsid w:val="007D1829"/>
    <w:rsid w:val="00DE53AA"/>
    <w:rsid w:val="00EA1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8AE45"/>
  <w15:chartTrackingRefBased/>
  <w15:docId w15:val="{7EE3DC09-C9D5-4C22-AD0C-C779D320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1A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m.alza.cz/EN/pet/arpalit-neo-spray-solution-for-the-treatment-of-ectoparasitoses-and-for-the-disinfestation-of-animal-300ml-d6665882.htm" TargetMode="External"/><Relationship Id="rId10" Type="http://schemas.openxmlformats.org/officeDocument/2006/relationships/fontTable" Target="fontTable.xml"/><Relationship Id="rId4" Type="http://schemas.openxmlformats.org/officeDocument/2006/relationships/hyperlink" Target="http://www.aveflor.cz" TargetMode="Externa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1364</Words>
  <Characters>7780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2025-02-27T10:39:00Z</dcterms:created>
  <dcterms:modified xsi:type="dcterms:W3CDTF">2025-02-27T11:33:00Z</dcterms:modified>
</cp:coreProperties>
</file>