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142" w:rsidRDefault="00217142" w:rsidP="00217142">
      <w:pPr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PROSPECTUL MEDICAMENTULUI DE UZ VETERINAR</w:t>
      </w:r>
    </w:p>
    <w:p w:rsidR="00217142" w:rsidRPr="00A91920" w:rsidRDefault="00217142" w:rsidP="00217142">
      <w:pPr>
        <w:spacing w:after="0" w:line="276" w:lineRule="auto"/>
        <w:ind w:left="1416" w:right="1" w:firstLine="708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A91920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ANALGIN 50% soluţie injectabilă</w:t>
      </w:r>
    </w:p>
    <w:p w:rsidR="00217142" w:rsidRDefault="00217142" w:rsidP="00217142">
      <w:pPr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Citiţi cu atenţie şi în întregime acest prospect înainte de a începe să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utilizaţi acest medicament de uz veterinar deoarece conţine informaţii importante pentru dumneavoastră. </w:t>
      </w:r>
    </w:p>
    <w:p w:rsidR="00217142" w:rsidRPr="00E034AF" w:rsidRDefault="00217142" w:rsidP="00217142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E034AF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Păstraţi acest prospect. S-ar putea să fie necesar să-l recitiţi.</w:t>
      </w:r>
    </w:p>
    <w:p w:rsidR="00217142" w:rsidRPr="00E034AF" w:rsidRDefault="00217142" w:rsidP="00217142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E034AF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Dacă aveţi orice întrebări suplimentare, adresaţi-vă medicului veterinar sau farmacistului.  </w:t>
      </w:r>
    </w:p>
    <w:p w:rsidR="00217142" w:rsidRPr="00E034AF" w:rsidRDefault="00217142" w:rsidP="00217142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E034AF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Dacă s-au manifestat orice reacţii adverse, adresaţi-vă medicului veterinar, farmacistului veterinar sau Agenției Naționale pentru Siguranța Alimentelor.    </w:t>
      </w:r>
      <w:r w:rsidRPr="00E034AF">
        <w:rPr>
          <w:rFonts w:ascii="Times New Roman" w:eastAsia="Verdana" w:hAnsi="Times New Roman" w:cs="Times New Roman"/>
          <w:sz w:val="28"/>
          <w:szCs w:val="28"/>
          <w:lang w:val="ro-RO" w:eastAsia="ru-RU"/>
        </w:rPr>
        <w:tab/>
        <w:t xml:space="preserve">Acestea includ orice posibile reacţii adverse nemenţionate în acest prospect. </w:t>
      </w:r>
      <w:r w:rsidRPr="00E034AF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Suplimentar pentru medicamentul de uz veterinar disponibil numai cu prescripţie veterinară:</w:t>
      </w:r>
    </w:p>
    <w:p w:rsidR="00217142" w:rsidRDefault="00217142" w:rsidP="00217142">
      <w:pPr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E034AF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Acest medicament de uz veterinar a fost prescris numai pentru animalele dumneavoastră. Nu trebuie să-l daţi altor persoane, care îl pot utiliza greșit.                  </w:t>
      </w:r>
    </w:p>
    <w:p w:rsidR="00217142" w:rsidRDefault="00217142" w:rsidP="00217142">
      <w:pPr>
        <w:spacing w:after="0" w:line="276" w:lineRule="auto"/>
        <w:ind w:right="1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217142" w:rsidRDefault="00217142" w:rsidP="00217142">
      <w:pPr>
        <w:spacing w:after="0" w:line="276" w:lineRule="auto"/>
        <w:ind w:right="1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9A039B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1. DENUMIREA ȘI ADRESA DEȚINĂTORULUI CERTIFICATULUI DE ÎNREGISTRARE ȘI ALE PRODUCĂTORULUI/FABRICANTULUI RESPONSABIL PENTRU ELIBERAREA SERIILOR MEDICAMENTULUI DE UZ VETERINAR</w:t>
      </w:r>
    </w:p>
    <w:p w:rsidR="00217142" w:rsidRPr="004C7271" w:rsidRDefault="00217142" w:rsidP="00217142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Întreprinderea Particulară „OLKAR-AgroZooVet-Service”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str. Eroilor Maidanului (Lenin), 272B, or. Șargorod, reg. Vinița, 23500,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br/>
        <w:t>Ucraina.  tel. / fax: (0432) 55-14-28, (0432) 55-14-27.</w:t>
      </w:r>
    </w:p>
    <w:p w:rsidR="00217142" w:rsidRDefault="00217142" w:rsidP="00217142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217142" w:rsidRDefault="00217142" w:rsidP="00217142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2. DENUMIREA MEDICAMENTULUI DE UZ VETERINAR, CONCENTRAȚIA ȘI FORMA FARMACEUTICĂ ALE ACESTUIA</w:t>
      </w:r>
    </w:p>
    <w:p w:rsidR="00217142" w:rsidRPr="00E84B83" w:rsidRDefault="00217142" w:rsidP="00217142">
      <w:pPr>
        <w:spacing w:after="0" w:line="276" w:lineRule="auto"/>
        <w:ind w:right="1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ANALGIN 50% </w:t>
      </w:r>
      <w:r w:rsidRPr="0058012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soluţie injectabilă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</w:p>
    <w:p w:rsidR="00217142" w:rsidRPr="00A91920" w:rsidRDefault="00217142" w:rsidP="00217142">
      <w:pPr>
        <w:suppressAutoHyphens/>
        <w:spacing w:line="276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/>
        </w:rPr>
      </w:pPr>
      <w:r w:rsidRPr="00E034AF">
        <w:rPr>
          <w:rFonts w:ascii="Times New Roman" w:hAnsi="Times New Roman" w:cs="Times New Roman"/>
          <w:color w:val="000000"/>
          <w:sz w:val="28"/>
          <w:szCs w:val="28"/>
          <w:lang w:val="ro-RO"/>
        </w:rPr>
        <w:t>Substanța activă:</w:t>
      </w:r>
      <w:r w:rsidRPr="00E034A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o-RO"/>
        </w:rPr>
        <w:t xml:space="preserve"> 1</w:t>
      </w:r>
      <w:r w:rsidRPr="004F54D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o-RO"/>
        </w:rPr>
        <w:t xml:space="preserve"> ml de medicament conține substanță activă (mg):</w:t>
      </w:r>
      <w:r w:rsidRPr="002279F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/>
        </w:rPr>
        <w:t xml:space="preserve">                  </w:t>
      </w:r>
      <w:r>
        <w:rPr>
          <w:rFonts w:ascii="Times New Roman" w:eastAsia="Verdana" w:hAnsi="Times New Roman" w:cs="Times New Roman"/>
          <w:sz w:val="28"/>
          <w:szCs w:val="28"/>
          <w:lang w:val="ro-RO"/>
        </w:rPr>
        <w:t>M</w:t>
      </w:r>
      <w:r w:rsidRPr="00320B56">
        <w:rPr>
          <w:rFonts w:ascii="Times New Roman" w:eastAsia="Verdana" w:hAnsi="Times New Roman" w:cs="Times New Roman"/>
          <w:sz w:val="28"/>
          <w:szCs w:val="28"/>
          <w:lang w:val="ro-RO"/>
        </w:rPr>
        <w:t>etamizol de sodiu</w:t>
      </w:r>
      <w:r>
        <w:rPr>
          <w:rFonts w:ascii="Times New Roman" w:eastAsia="Verdana" w:hAnsi="Times New Roman" w:cs="Times New Roman"/>
          <w:sz w:val="28"/>
          <w:szCs w:val="28"/>
          <w:lang w:val="ro-RO"/>
        </w:rPr>
        <w:t xml:space="preserve"> - 500;</w:t>
      </w:r>
      <w:r w:rsidRPr="00320B56">
        <w:rPr>
          <w:rFonts w:ascii="Times New Roman" w:eastAsia="Verdana" w:hAnsi="Times New Roman" w:cs="Times New Roman"/>
          <w:sz w:val="28"/>
          <w:szCs w:val="28"/>
          <w:lang w:val="ro-RO"/>
        </w:rPr>
        <w:t xml:space="preserve"> </w:t>
      </w:r>
    </w:p>
    <w:p w:rsidR="00217142" w:rsidRPr="00E034AF" w:rsidRDefault="00217142" w:rsidP="00217142">
      <w:pPr>
        <w:suppressAutoHyphens/>
        <w:spacing w:line="276" w:lineRule="auto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ro-RO" w:eastAsia="zh-CN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/>
        </w:rPr>
        <w:t>2.1 Excipienţi</w:t>
      </w:r>
      <w:r w:rsidRPr="001D31A4">
        <w:rPr>
          <w:rFonts w:ascii="Times New Roman" w:eastAsia="Verdana" w:hAnsi="Times New Roman" w:cs="Times New Roman"/>
          <w:b/>
          <w:sz w:val="28"/>
          <w:szCs w:val="28"/>
          <w:lang w:val="ro-RO"/>
        </w:rPr>
        <w:t>:</w:t>
      </w:r>
      <w:r w:rsidRPr="002279F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ro-RO" w:eastAsia="zh-CN"/>
        </w:rPr>
        <w:t xml:space="preserve"> 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ro-RO" w:eastAsia="zh-CN"/>
        </w:rPr>
        <w:t xml:space="preserve">                                                                                                             </w:t>
      </w:r>
      <w:r>
        <w:rPr>
          <w:rFonts w:ascii="Times New Roman" w:eastAsia="Verdana" w:hAnsi="Times New Roman" w:cs="Times New Roman"/>
          <w:sz w:val="28"/>
          <w:szCs w:val="28"/>
          <w:lang w:val="ro-RO"/>
        </w:rPr>
        <w:t>M</w:t>
      </w:r>
      <w:r w:rsidRPr="00320B56">
        <w:rPr>
          <w:rFonts w:ascii="Times New Roman" w:eastAsia="Verdana" w:hAnsi="Times New Roman" w:cs="Times New Roman"/>
          <w:sz w:val="28"/>
          <w:szCs w:val="28"/>
          <w:lang w:val="ro-RO"/>
        </w:rPr>
        <w:t>etabisulfit de sodiu</w:t>
      </w:r>
      <w:r>
        <w:rPr>
          <w:rFonts w:ascii="Times New Roman" w:eastAsia="Verdana" w:hAnsi="Times New Roman" w:cs="Times New Roman"/>
          <w:sz w:val="28"/>
          <w:szCs w:val="28"/>
          <w:lang w:val="ro-RO"/>
        </w:rPr>
        <w:t>;</w:t>
      </w:r>
      <w:r w:rsidRPr="00320B56">
        <w:rPr>
          <w:rFonts w:ascii="Times New Roman" w:eastAsia="Verdana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ro-RO" w:eastAsia="zh-CN"/>
        </w:rPr>
        <w:t xml:space="preserve">                                                                                                                           </w:t>
      </w:r>
      <w:r>
        <w:rPr>
          <w:rFonts w:ascii="Times New Roman" w:eastAsia="Verdana" w:hAnsi="Times New Roman" w:cs="Times New Roman"/>
          <w:sz w:val="28"/>
          <w:szCs w:val="28"/>
          <w:lang w:val="ro-RO"/>
        </w:rPr>
        <w:t>A</w:t>
      </w:r>
      <w:r w:rsidRPr="00320B56">
        <w:rPr>
          <w:rFonts w:ascii="Times New Roman" w:eastAsia="Verdana" w:hAnsi="Times New Roman" w:cs="Times New Roman"/>
          <w:sz w:val="28"/>
          <w:szCs w:val="28"/>
          <w:lang w:val="ro-RO"/>
        </w:rPr>
        <w:t>p</w:t>
      </w:r>
      <w:r>
        <w:rPr>
          <w:rFonts w:ascii="Times New Roman" w:eastAsia="Verdana" w:hAnsi="Times New Roman" w:cs="Times New Roman"/>
          <w:sz w:val="28"/>
          <w:szCs w:val="28"/>
          <w:lang w:val="ro-RO"/>
        </w:rPr>
        <w:t>ă pentru preparate injectabile - până la 1</w:t>
      </w:r>
      <w:r w:rsidRPr="00320B56">
        <w:rPr>
          <w:rFonts w:ascii="Times New Roman" w:eastAsia="Verdana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eastAsia="Verdana" w:hAnsi="Times New Roman" w:cs="Times New Roman"/>
          <w:sz w:val="28"/>
          <w:szCs w:val="28"/>
          <w:lang w:val="ro-RO"/>
        </w:rPr>
        <w:t>ml.</w:t>
      </w:r>
    </w:p>
    <w:p w:rsidR="00217142" w:rsidRDefault="00217142" w:rsidP="00217142">
      <w:pPr>
        <w:spacing w:after="0" w:line="276" w:lineRule="auto"/>
        <w:ind w:right="1"/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3. INDICAȚII TERAPEUTICE 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>(pe specii ţintă)</w:t>
      </w:r>
    </w:p>
    <w:p w:rsidR="00217142" w:rsidRPr="00A13B1A" w:rsidRDefault="00217142" w:rsidP="00217142">
      <w:pPr>
        <w:spacing w:after="0" w:line="276" w:lineRule="auto"/>
        <w:ind w:right="1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Tratamentul cî</w:t>
      </w:r>
      <w:r w:rsidRPr="00A13B1A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inilor cu afecțiuni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ale mușchilor și articulațiilor</w:t>
      </w:r>
      <w:r w:rsidRPr="00A13B1A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, pentru reducerea durerilor de diverse origini, în special în afecțiunile tractului digestiv, ca tratament simptomatic 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în stări de febră</w:t>
      </w:r>
      <w:r w:rsidRPr="00A13B1A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. Medicamentul este utilizat 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în procesul de</w:t>
      </w:r>
      <w:r w:rsidRPr="00A13B1A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extracție a obiectelor</w:t>
      </w:r>
      <w:r w:rsidRPr="00A13B1A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str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ăine din faringe și esofag la cî</w:t>
      </w:r>
      <w:r w:rsidRPr="00A13B1A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ini.</w:t>
      </w:r>
    </w:p>
    <w:p w:rsidR="00217142" w:rsidRPr="00C43225" w:rsidRDefault="00217142" w:rsidP="00217142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</w:p>
    <w:p w:rsidR="00217142" w:rsidRDefault="00217142" w:rsidP="00217142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lastRenderedPageBreak/>
        <w:t xml:space="preserve">4. CONTRAINDICAȚII </w:t>
      </w:r>
    </w:p>
    <w:p w:rsidR="00217142" w:rsidRPr="002112DE" w:rsidRDefault="00217142" w:rsidP="00217142">
      <w:pPr>
        <w:spacing w:after="0" w:line="276" w:lineRule="auto"/>
        <w:ind w:right="1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2112D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Hipersensibilitate 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față de</w:t>
      </w:r>
      <w:r w:rsidRPr="002112D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metamizol de sodiu.</w:t>
      </w:r>
    </w:p>
    <w:p w:rsidR="00217142" w:rsidRPr="002112DE" w:rsidRDefault="00217142" w:rsidP="00217142">
      <w:pPr>
        <w:spacing w:after="0" w:line="276" w:lineRule="auto"/>
        <w:ind w:right="1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2112D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 nu se utiliza la pisici, precum și la animalele cu insuficiență renală, astm bronșic, tulburări ale sistemului hematopoietic.</w:t>
      </w:r>
    </w:p>
    <w:p w:rsidR="00217142" w:rsidRPr="002112DE" w:rsidRDefault="00217142" w:rsidP="00217142">
      <w:pPr>
        <w:spacing w:after="0" w:line="276" w:lineRule="auto"/>
        <w:ind w:right="1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2112D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Nu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se injectează</w:t>
      </w:r>
      <w:r w:rsidRPr="002112D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subcutanat.</w:t>
      </w:r>
    </w:p>
    <w:p w:rsidR="00217142" w:rsidRPr="002112DE" w:rsidRDefault="00217142" w:rsidP="00217142">
      <w:pPr>
        <w:spacing w:after="0" w:line="276" w:lineRule="auto"/>
        <w:ind w:right="1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</w:p>
    <w:p w:rsidR="00217142" w:rsidRDefault="00217142" w:rsidP="00217142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5. REACȚII ADVERSE </w:t>
      </w:r>
    </w:p>
    <w:p w:rsidR="00217142" w:rsidRPr="00E53DD5" w:rsidRDefault="00217142" w:rsidP="00217142">
      <w:pPr>
        <w:spacing w:after="0" w:line="276" w:lineRule="auto"/>
        <w:ind w:right="1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E53DD5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Nu au fost observate efecte 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adverse în cazul respectării dozelor</w:t>
      </w:r>
      <w:r w:rsidRPr="00E53DD5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recomandate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</w:p>
    <w:p w:rsidR="00217142" w:rsidRPr="00A91920" w:rsidRDefault="00217142" w:rsidP="00217142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E53DD5">
        <w:rPr>
          <w:rFonts w:ascii="Times New Roman" w:eastAsia="Verdana" w:hAnsi="Times New Roman" w:cs="Times New Roman"/>
          <w:sz w:val="28"/>
          <w:szCs w:val="28"/>
          <w:u w:val="single"/>
          <w:lang w:val="ro-RO" w:eastAsia="ru-RU"/>
        </w:rPr>
        <w:br/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6. SPECII ȚINTĂ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Cîini.</w:t>
      </w:r>
    </w:p>
    <w:p w:rsidR="00217142" w:rsidRDefault="00217142" w:rsidP="00217142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217142" w:rsidRDefault="00217142" w:rsidP="00217142">
      <w:pPr>
        <w:spacing w:after="0" w:line="276" w:lineRule="auto"/>
        <w:ind w:right="1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7. POSOLOGIE PENTRU FIECARE SPECIE, METODA, MODUL DE ADMINISTRARE ȘI DOZA PRESCRISĂ</w:t>
      </w:r>
    </w:p>
    <w:p w:rsidR="00217142" w:rsidRPr="00D21982" w:rsidRDefault="00217142" w:rsidP="00217142">
      <w:pPr>
        <w:spacing w:after="0" w:line="276" w:lineRule="auto"/>
        <w:ind w:right="1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Se administrează i</w:t>
      </w:r>
      <w:r w:rsidRPr="00D21982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ntravenos (lent) 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în doza</w:t>
      </w:r>
      <w:r w:rsidRPr="00D21982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0,4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 w:rsidRPr="00D21982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-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 w:rsidRPr="00D21982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1 ml la 10 kg 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masă</w:t>
      </w:r>
      <w:r w:rsidRPr="00D21982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corporală 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br/>
      </w:r>
      <w:r w:rsidRPr="00D21982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(corespunzător 20-50 mg metamizol 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de sodiu la 1</w:t>
      </w:r>
      <w:r w:rsidRPr="00D21982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kg 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masă corporală</w:t>
      </w:r>
      <w:r w:rsidRPr="00D21982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).</w:t>
      </w:r>
    </w:p>
    <w:p w:rsidR="00217142" w:rsidRPr="00D21982" w:rsidRDefault="00217142" w:rsidP="00217142">
      <w:pPr>
        <w:spacing w:after="0" w:line="276" w:lineRule="auto"/>
        <w:ind w:right="1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D21982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Dacă este necesară anestezie rapidă, medicamentul este recomandat să fie administrat la animale lent pe cale intravenoasă.</w:t>
      </w:r>
    </w:p>
    <w:p w:rsidR="00217142" w:rsidRDefault="00217142" w:rsidP="00217142">
      <w:pPr>
        <w:spacing w:line="276" w:lineRule="auto"/>
        <w:ind w:right="1"/>
        <w:rPr>
          <w:rFonts w:ascii="Times New Roman" w:eastAsia="Verdana" w:hAnsi="Times New Roman" w:cs="Times New Roman"/>
          <w:sz w:val="28"/>
          <w:szCs w:val="28"/>
          <w:lang w:val="ro-RO"/>
        </w:rPr>
      </w:pPr>
      <w:r w:rsidRPr="00D21982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Pentru a prelungi acțiunea, medicamentul se administrează intramuscular. După 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finisarea acțiunii</w:t>
      </w:r>
      <w:r w:rsidRPr="00D21982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medicamentului,</w:t>
      </w:r>
      <w:r w:rsidRPr="00E034AF">
        <w:rPr>
          <w:rFonts w:ascii="Times New Roman" w:eastAsia="Verdana" w:hAnsi="Times New Roman" w:cs="Times New Roman"/>
          <w:sz w:val="28"/>
          <w:szCs w:val="28"/>
          <w:lang w:val="ro-RO"/>
        </w:rPr>
        <w:t xml:space="preserve"> </w:t>
      </w:r>
      <w:r w:rsidRPr="00D21982">
        <w:rPr>
          <w:rFonts w:ascii="Times New Roman" w:eastAsia="Verdana" w:hAnsi="Times New Roman" w:cs="Times New Roman"/>
          <w:sz w:val="28"/>
          <w:szCs w:val="28"/>
          <w:lang w:val="ro-RO"/>
        </w:rPr>
        <w:t>administrarea se repetă conform indicațiilor.</w:t>
      </w:r>
    </w:p>
    <w:p w:rsidR="00217142" w:rsidRDefault="00217142" w:rsidP="00217142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8.  PERIOADA DE AȘTEPTARE</w:t>
      </w:r>
    </w:p>
    <w:p w:rsidR="00217142" w:rsidRPr="00433041" w:rsidRDefault="00217142" w:rsidP="00217142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433041">
        <w:rPr>
          <w:rFonts w:ascii="Times New Roman" w:hAnsi="Times New Roman" w:cs="Times New Roman"/>
          <w:sz w:val="28"/>
          <w:szCs w:val="28"/>
          <w:lang w:val="ro-RO"/>
        </w:rPr>
        <w:t xml:space="preserve">Carne  - </w:t>
      </w:r>
      <w:r>
        <w:rPr>
          <w:rFonts w:ascii="Times New Roman" w:hAnsi="Times New Roman" w:cs="Times New Roman"/>
          <w:sz w:val="28"/>
          <w:szCs w:val="28"/>
          <w:lang w:val="ro-RO"/>
        </w:rPr>
        <w:t>zero</w:t>
      </w:r>
      <w:r w:rsidRPr="00433041">
        <w:rPr>
          <w:rFonts w:ascii="Times New Roman" w:hAnsi="Times New Roman" w:cs="Times New Roman"/>
          <w:sz w:val="28"/>
          <w:szCs w:val="28"/>
          <w:lang w:val="ro-RO"/>
        </w:rPr>
        <w:t xml:space="preserve"> zile, </w:t>
      </w:r>
    </w:p>
    <w:p w:rsidR="00217142" w:rsidRPr="00611B6D" w:rsidRDefault="00217142" w:rsidP="00217142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fr-CA"/>
        </w:rPr>
      </w:pPr>
      <w:r>
        <w:rPr>
          <w:rFonts w:ascii="Times New Roman" w:hAnsi="Times New Roman" w:cs="Times New Roman"/>
          <w:sz w:val="28"/>
          <w:szCs w:val="28"/>
          <w:lang w:val="fr-CA"/>
        </w:rPr>
        <w:t>L</w:t>
      </w:r>
      <w:r w:rsidRPr="00611B6D">
        <w:rPr>
          <w:rFonts w:ascii="Times New Roman" w:hAnsi="Times New Roman" w:cs="Times New Roman"/>
          <w:sz w:val="28"/>
          <w:szCs w:val="28"/>
          <w:lang w:val="fr-CA"/>
        </w:rPr>
        <w:t xml:space="preserve">apte </w:t>
      </w:r>
      <w:r>
        <w:rPr>
          <w:rFonts w:ascii="Times New Roman" w:hAnsi="Times New Roman" w:cs="Times New Roman"/>
          <w:sz w:val="28"/>
          <w:szCs w:val="28"/>
          <w:lang w:val="fr-CA"/>
        </w:rPr>
        <w:t>-  zero zile</w:t>
      </w:r>
      <w:r w:rsidRPr="00611B6D">
        <w:rPr>
          <w:rFonts w:ascii="Times New Roman" w:hAnsi="Times New Roman" w:cs="Times New Roman"/>
          <w:sz w:val="28"/>
          <w:szCs w:val="28"/>
          <w:lang w:val="fr-CA"/>
        </w:rPr>
        <w:t xml:space="preserve">. </w:t>
      </w:r>
    </w:p>
    <w:p w:rsidR="00217142" w:rsidRDefault="00217142" w:rsidP="00217142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</w:pPr>
    </w:p>
    <w:p w:rsidR="00217142" w:rsidRDefault="00217142" w:rsidP="00217142">
      <w:pPr>
        <w:spacing w:after="0" w:line="276" w:lineRule="auto"/>
        <w:ind w:right="1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9. PRECAUȚII SPECIALE PENTRU DEPOZITARE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</w:t>
      </w:r>
    </w:p>
    <w:p w:rsidR="00217142" w:rsidRPr="003E37A0" w:rsidRDefault="00217142" w:rsidP="00217142">
      <w:pPr>
        <w:spacing w:after="0" w:line="276" w:lineRule="auto"/>
        <w:ind w:right="1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3E37A0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Loc uscat și întunecat inaccesibil c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opiilor la o temperatură de la +5°C până la +25°</w:t>
      </w:r>
      <w:r w:rsidRPr="003E37A0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C.</w:t>
      </w:r>
    </w:p>
    <w:p w:rsidR="00217142" w:rsidRPr="00B667E0" w:rsidRDefault="00217142" w:rsidP="00217142">
      <w:pPr>
        <w:tabs>
          <w:tab w:val="left" w:pos="686"/>
        </w:tabs>
        <w:spacing w:after="240" w:line="276" w:lineRule="auto"/>
        <w:ind w:right="1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6F28CD">
        <w:rPr>
          <w:rFonts w:ascii="Times New Roman" w:eastAsia="Verdana" w:hAnsi="Times New Roman" w:cs="Times New Roman"/>
          <w:sz w:val="28"/>
          <w:szCs w:val="28"/>
          <w:lang w:val="ro-RO"/>
        </w:rPr>
        <w:t xml:space="preserve">Perioada de </w:t>
      </w:r>
      <w:r>
        <w:rPr>
          <w:rFonts w:ascii="Times New Roman" w:eastAsia="Verdana" w:hAnsi="Times New Roman" w:cs="Times New Roman"/>
          <w:sz w:val="28"/>
          <w:szCs w:val="28"/>
          <w:lang w:val="ro-RO"/>
        </w:rPr>
        <w:t xml:space="preserve">valabilitate după prima deschidere a ambalajului primar </w:t>
      </w:r>
      <w:r w:rsidRPr="006F28CD">
        <w:rPr>
          <w:rFonts w:ascii="Times New Roman" w:eastAsia="Verdana" w:hAnsi="Times New Roman" w:cs="Times New Roman"/>
          <w:sz w:val="28"/>
          <w:szCs w:val="28"/>
          <w:lang w:val="ro-RO"/>
        </w:rPr>
        <w:t>este de 28 de zile</w:t>
      </w:r>
      <w:r>
        <w:rPr>
          <w:rFonts w:ascii="Times New Roman" w:eastAsia="Verdana" w:hAnsi="Times New Roman" w:cs="Times New Roman"/>
          <w:sz w:val="28"/>
          <w:szCs w:val="28"/>
          <w:lang w:val="ro-RO"/>
        </w:rPr>
        <w:t>.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</w:p>
    <w:p w:rsidR="00217142" w:rsidRPr="00E014AA" w:rsidRDefault="00217142" w:rsidP="00217142">
      <w:pPr>
        <w:tabs>
          <w:tab w:val="left" w:pos="686"/>
        </w:tabs>
        <w:spacing w:after="240" w:line="240" w:lineRule="auto"/>
        <w:ind w:right="1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10. PRECAUȚII SPECIALE PENTRU ELIMINAREA MEDICAMENTULUI DE UZ VETERINAR NEUTILIZAT SAU A DEȘEURILOR PROVENITE DE LA MEDICAMENTUL DE UZ VETERINAR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                                                                                                        Medicamentul</w:t>
      </w:r>
      <w:r w:rsidRPr="009F69E7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neutilizat sau deşeu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l</w:t>
      </w:r>
      <w:r w:rsidRPr="009F69E7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provenit din utilizarea unor astfel de produse trebuie eliminate în conformitate cu cerinţele locale.</w:t>
      </w:r>
      <w:r w:rsidRPr="009F69E7">
        <w:rPr>
          <w:rFonts w:ascii="Calibri" w:eastAsia="Calibri" w:hAnsi="Calibri" w:cs="Arial"/>
          <w:sz w:val="28"/>
          <w:szCs w:val="28"/>
          <w:lang w:val="ro-RO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Solicitaţi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informaţii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referitoare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modalitatea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eliminare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medicamentelor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care nu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mai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sunt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necesare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</w:t>
      </w:r>
      <w:r w:rsidRPr="009F69E7">
        <w:rPr>
          <w:rFonts w:ascii="Times New Roman" w:eastAsia="Verdana" w:hAnsi="Times New Roman" w:cs="Times New Roman"/>
          <w:sz w:val="28"/>
          <w:szCs w:val="28"/>
          <w:lang w:val="fr-CA" w:eastAsia="ru-RU"/>
        </w:rPr>
        <w:t>Aceste măsuri contribuie la protecţia mediului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</w:p>
    <w:p w:rsidR="00217142" w:rsidRDefault="00217142" w:rsidP="00217142">
      <w:pPr>
        <w:spacing w:after="0" w:line="276" w:lineRule="auto"/>
        <w:ind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217142" w:rsidRDefault="00217142" w:rsidP="00217142">
      <w:pPr>
        <w:spacing w:after="0" w:line="276" w:lineRule="auto"/>
        <w:ind w:right="1"/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lastRenderedPageBreak/>
        <w:t xml:space="preserve">11. ATENȚIONĂRI SPECIALE </w:t>
      </w:r>
    </w:p>
    <w:p w:rsidR="00217142" w:rsidRPr="00AD3F6B" w:rsidRDefault="00217142" w:rsidP="00217142">
      <w:pPr>
        <w:spacing w:after="0" w:line="276" w:lineRule="auto"/>
        <w:ind w:right="1"/>
        <w:rPr>
          <w:rFonts w:ascii="Times New Roman" w:eastAsia="Verdana" w:hAnsi="Times New Roman" w:cs="Times New Roman"/>
          <w:sz w:val="28"/>
          <w:szCs w:val="28"/>
          <w:lang w:val="fr-CA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fr-CA" w:eastAsia="ru-RU"/>
        </w:rPr>
        <w:t>Preparatul</w:t>
      </w:r>
      <w:r w:rsidRPr="00AD3F6B">
        <w:rPr>
          <w:rFonts w:ascii="Times New Roman" w:eastAsia="Verdana" w:hAnsi="Times New Roman" w:cs="Times New Roman"/>
          <w:sz w:val="28"/>
          <w:szCs w:val="28"/>
          <w:lang w:val="fr-CA" w:eastAsia="ru-RU"/>
        </w:rPr>
        <w:t xml:space="preserve"> </w:t>
      </w:r>
      <w:r>
        <w:rPr>
          <w:rFonts w:ascii="Times New Roman" w:eastAsia="Verdana" w:hAnsi="Times New Roman" w:cs="Times New Roman"/>
          <w:sz w:val="28"/>
          <w:szCs w:val="28"/>
          <w:lang w:val="fr-CA" w:eastAsia="ru-RU"/>
        </w:rPr>
        <w:t xml:space="preserve">poate fi </w:t>
      </w:r>
      <w:r w:rsidRPr="00AD3F6B">
        <w:rPr>
          <w:rFonts w:ascii="Times New Roman" w:eastAsia="Verdana" w:hAnsi="Times New Roman" w:cs="Times New Roman"/>
          <w:sz w:val="28"/>
          <w:szCs w:val="28"/>
          <w:lang w:val="fr-CA" w:eastAsia="ru-RU"/>
        </w:rPr>
        <w:t xml:space="preserve"> utilizat la animale în timpul </w:t>
      </w:r>
      <w:r>
        <w:rPr>
          <w:rFonts w:ascii="Times New Roman" w:eastAsia="Verdana" w:hAnsi="Times New Roman" w:cs="Times New Roman"/>
          <w:sz w:val="28"/>
          <w:szCs w:val="28"/>
          <w:lang w:val="fr-CA" w:eastAsia="ru-RU"/>
        </w:rPr>
        <w:t>gestației și lactației</w:t>
      </w:r>
      <w:r w:rsidRPr="00AD3F6B">
        <w:rPr>
          <w:rFonts w:ascii="Times New Roman" w:eastAsia="Verdana" w:hAnsi="Times New Roman" w:cs="Times New Roman"/>
          <w:sz w:val="28"/>
          <w:szCs w:val="28"/>
          <w:lang w:val="fr-CA" w:eastAsia="ru-RU"/>
        </w:rPr>
        <w:t>.</w:t>
      </w:r>
    </w:p>
    <w:p w:rsidR="00217142" w:rsidRPr="00AD3F6B" w:rsidRDefault="00217142" w:rsidP="00217142">
      <w:pPr>
        <w:spacing w:after="0" w:line="276" w:lineRule="auto"/>
        <w:ind w:right="1"/>
        <w:rPr>
          <w:rFonts w:ascii="Times New Roman" w:eastAsia="Verdana" w:hAnsi="Times New Roman" w:cs="Times New Roman"/>
          <w:i/>
          <w:sz w:val="28"/>
          <w:szCs w:val="28"/>
          <w:lang w:val="fr-CA" w:eastAsia="ru-RU"/>
        </w:rPr>
      </w:pPr>
      <w:r w:rsidRPr="00AD3F6B">
        <w:rPr>
          <w:rFonts w:ascii="Times New Roman" w:eastAsia="Verdana" w:hAnsi="Times New Roman" w:cs="Times New Roman"/>
          <w:i/>
          <w:sz w:val="28"/>
          <w:szCs w:val="28"/>
          <w:lang w:val="fr-CA" w:eastAsia="ru-RU"/>
        </w:rPr>
        <w:t>Interacțiunea cu alte mijloace și alte forme de interacțiune.</w:t>
      </w:r>
    </w:p>
    <w:p w:rsidR="00217142" w:rsidRPr="00AD3F6B" w:rsidRDefault="00217142" w:rsidP="00217142">
      <w:pPr>
        <w:spacing w:after="0" w:line="276" w:lineRule="auto"/>
        <w:ind w:right="1"/>
        <w:rPr>
          <w:rFonts w:ascii="Times New Roman" w:eastAsia="Verdana" w:hAnsi="Times New Roman" w:cs="Times New Roman"/>
          <w:sz w:val="28"/>
          <w:szCs w:val="28"/>
          <w:lang w:val="en-US" w:eastAsia="ru-RU"/>
        </w:rPr>
      </w:pPr>
      <w:r w:rsidRPr="000514C4">
        <w:rPr>
          <w:rFonts w:ascii="Times New Roman" w:eastAsia="Verdana" w:hAnsi="Times New Roman" w:cs="Times New Roman"/>
          <w:sz w:val="28"/>
          <w:szCs w:val="28"/>
          <w:lang w:val="fr-CA" w:eastAsia="ru-RU"/>
        </w:rPr>
        <w:t xml:space="preserve">Fenobarbitalul, alte barbiturice și glutetimida accelerează excreția metamizolului. </w:t>
      </w:r>
      <w:proofErr w:type="spellStart"/>
      <w:r w:rsidRPr="00AD3F6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Utilizarea</w:t>
      </w:r>
      <w:proofErr w:type="spellEnd"/>
      <w:r w:rsidRPr="00AD3F6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D3F6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simultană</w:t>
      </w:r>
      <w:proofErr w:type="spellEnd"/>
      <w:r w:rsidRPr="00AD3F6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cu </w:t>
      </w:r>
      <w:proofErr w:type="spellStart"/>
      <w:r w:rsidRPr="00AD3F6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clorpromazină</w:t>
      </w:r>
      <w:proofErr w:type="spellEnd"/>
      <w:r w:rsidRPr="00AD3F6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D3F6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poate</w:t>
      </w:r>
      <w:proofErr w:type="spellEnd"/>
      <w:r w:rsidRPr="00AD3F6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D3F6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determina</w:t>
      </w:r>
      <w:proofErr w:type="spellEnd"/>
      <w:r w:rsidRPr="00AD3F6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D3F6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creșterea</w:t>
      </w:r>
      <w:proofErr w:type="spellEnd"/>
      <w:r w:rsidRPr="00AD3F6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D3F6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hipotermiei</w:t>
      </w:r>
      <w:proofErr w:type="spellEnd"/>
      <w:r w:rsidRPr="00AD3F6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.</w:t>
      </w:r>
    </w:p>
    <w:p w:rsidR="00217142" w:rsidRPr="00AD3F6B" w:rsidRDefault="00217142" w:rsidP="00217142">
      <w:pPr>
        <w:spacing w:after="0" w:line="276" w:lineRule="auto"/>
        <w:ind w:right="1"/>
        <w:rPr>
          <w:rFonts w:ascii="Times New Roman" w:eastAsia="Verdana" w:hAnsi="Times New Roman" w:cs="Times New Roman"/>
          <w:sz w:val="28"/>
          <w:szCs w:val="28"/>
          <w:lang w:val="en-US" w:eastAsia="ru-RU"/>
        </w:rPr>
      </w:pPr>
    </w:p>
    <w:p w:rsidR="00217142" w:rsidRPr="000E0E45" w:rsidRDefault="00217142" w:rsidP="00217142">
      <w:pPr>
        <w:tabs>
          <w:tab w:val="left" w:pos="686"/>
        </w:tabs>
        <w:spacing w:after="24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12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. PERIOADA DE VALABILITATE                                                                                 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24 luni.</w:t>
      </w:r>
    </w:p>
    <w:p w:rsidR="00217142" w:rsidRDefault="00217142" w:rsidP="00217142">
      <w:pPr>
        <w:spacing w:after="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13. STATUT LEGAL </w:t>
      </w:r>
    </w:p>
    <w:p w:rsidR="00217142" w:rsidRDefault="00217142" w:rsidP="00217142">
      <w:pPr>
        <w:numPr>
          <w:ilvl w:val="0"/>
          <w:numId w:val="2"/>
        </w:numPr>
        <w:spacing w:after="0" w:line="240" w:lineRule="auto"/>
        <w:ind w:left="709"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se eliberează 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cu  prescripției veterinară.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</w:t>
      </w:r>
    </w:p>
    <w:p w:rsidR="00217142" w:rsidRDefault="00217142" w:rsidP="00217142">
      <w:pPr>
        <w:spacing w:after="0" w:line="240" w:lineRule="auto"/>
        <w:ind w:left="709"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</w:p>
    <w:p w:rsidR="00217142" w:rsidRDefault="00217142" w:rsidP="00217142">
      <w:pPr>
        <w:spacing w:after="0" w:line="240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F47020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14. </w:t>
      </w:r>
      <w:r w:rsidRPr="00F47020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NATURA ȘI COMPOZIȚIA AMBALAJULUI  PRIMAR</w:t>
      </w:r>
    </w:p>
    <w:p w:rsidR="00217142" w:rsidRPr="00D70BDC" w:rsidRDefault="00217142" w:rsidP="00217142">
      <w:pPr>
        <w:tabs>
          <w:tab w:val="left" w:pos="686"/>
        </w:tabs>
        <w:spacing w:after="240" w:line="276" w:lineRule="auto"/>
        <w:ind w:right="1"/>
        <w:jc w:val="both"/>
        <w:rPr>
          <w:rFonts w:ascii="Times New Roman" w:eastAsia="Verdana" w:hAnsi="Times New Roman" w:cs="Times New Roman"/>
          <w:sz w:val="28"/>
          <w:szCs w:val="28"/>
          <w:lang w:val="fr-CA" w:eastAsia="ru-RU"/>
        </w:rPr>
      </w:pPr>
      <w:r w:rsidRPr="00D70BDC">
        <w:rPr>
          <w:rFonts w:ascii="Times New Roman" w:eastAsia="Verdana" w:hAnsi="Times New Roman" w:cs="Times New Roman"/>
          <w:sz w:val="28"/>
          <w:szCs w:val="28"/>
          <w:lang w:val="fr-CA" w:eastAsia="ru-RU"/>
        </w:rPr>
        <w:t xml:space="preserve">Flacoane de sticlă, închise cu dopuri de cauciuc </w:t>
      </w:r>
      <w:r>
        <w:rPr>
          <w:rFonts w:ascii="Times New Roman" w:eastAsia="Verdana" w:hAnsi="Times New Roman" w:cs="Times New Roman"/>
          <w:sz w:val="28"/>
          <w:szCs w:val="28"/>
          <w:lang w:val="fr-CA" w:eastAsia="ru-RU"/>
        </w:rPr>
        <w:t>și cu căpac</w:t>
      </w:r>
      <w:r w:rsidRPr="00D70BDC">
        <w:rPr>
          <w:rFonts w:ascii="Times New Roman" w:eastAsia="Verdana" w:hAnsi="Times New Roman" w:cs="Times New Roman"/>
          <w:sz w:val="28"/>
          <w:szCs w:val="28"/>
          <w:lang w:val="fr-CA" w:eastAsia="ru-RU"/>
        </w:rPr>
        <w:t xml:space="preserve"> din aluminiu, </w:t>
      </w:r>
      <w:r>
        <w:rPr>
          <w:rFonts w:ascii="Times New Roman" w:eastAsia="Verdana" w:hAnsi="Times New Roman" w:cs="Times New Roman"/>
          <w:sz w:val="28"/>
          <w:szCs w:val="28"/>
          <w:lang w:val="fr-CA" w:eastAsia="ru-RU"/>
        </w:rPr>
        <w:t>a cîte</w:t>
      </w:r>
      <w:r w:rsidRPr="00D70BDC">
        <w:rPr>
          <w:rFonts w:ascii="Times New Roman" w:eastAsia="Verdana" w:hAnsi="Times New Roman" w:cs="Times New Roman"/>
          <w:sz w:val="28"/>
          <w:szCs w:val="28"/>
          <w:lang w:val="fr-CA" w:eastAsia="ru-RU"/>
        </w:rPr>
        <w:t xml:space="preserve"> 10 ș</w:t>
      </w:r>
      <w:r>
        <w:rPr>
          <w:rFonts w:ascii="Times New Roman" w:eastAsia="Verdana" w:hAnsi="Times New Roman" w:cs="Times New Roman"/>
          <w:sz w:val="28"/>
          <w:szCs w:val="28"/>
          <w:lang w:val="fr-CA" w:eastAsia="ru-RU"/>
        </w:rPr>
        <w:t>i 50 ml</w:t>
      </w:r>
      <w:r w:rsidRPr="00D70BDC">
        <w:rPr>
          <w:rFonts w:ascii="Times New Roman" w:eastAsia="Verdana" w:hAnsi="Times New Roman" w:cs="Times New Roman"/>
          <w:sz w:val="28"/>
          <w:szCs w:val="28"/>
          <w:lang w:val="fr-CA" w:eastAsia="ru-RU"/>
        </w:rPr>
        <w:t>.</w:t>
      </w:r>
    </w:p>
    <w:p w:rsidR="00217142" w:rsidRPr="00A91920" w:rsidRDefault="00217142" w:rsidP="00217142">
      <w:pPr>
        <w:spacing w:after="24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15. DATA ULTIMEI REVIZUIRI A TEXTULUI                                                     </w:t>
      </w:r>
      <w:r w:rsidRPr="00E014AA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09.2022</w:t>
      </w:r>
    </w:p>
    <w:p w:rsidR="00217142" w:rsidRDefault="00217142" w:rsidP="00217142">
      <w:pPr>
        <w:spacing w:after="0" w:line="276" w:lineRule="auto"/>
        <w:ind w:right="1" w:firstLine="567"/>
        <w:jc w:val="center"/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</w:pPr>
      <w:bookmarkStart w:id="0" w:name="page2"/>
      <w:bookmarkEnd w:id="0"/>
      <w:r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NUMAI PENTRU UZ VETERINAR</w:t>
      </w:r>
    </w:p>
    <w:p w:rsidR="00217142" w:rsidRDefault="00217142" w:rsidP="00217142">
      <w:pPr>
        <w:spacing w:after="0" w:line="276" w:lineRule="auto"/>
        <w:ind w:right="1" w:firstLine="567"/>
        <w:jc w:val="center"/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</w:pPr>
    </w:p>
    <w:p w:rsidR="00217142" w:rsidRDefault="00217142" w:rsidP="00217142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217142" w:rsidRDefault="00217142" w:rsidP="00217142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217142" w:rsidRDefault="00217142" w:rsidP="00217142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5F650E" w:rsidRDefault="005F650E">
      <w:bookmarkStart w:id="1" w:name="_GoBack"/>
      <w:bookmarkEnd w:id="1"/>
    </w:p>
    <w:sectPr w:rsidR="005F6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2604E02"/>
    <w:multiLevelType w:val="hybridMultilevel"/>
    <w:tmpl w:val="B00C52C6"/>
    <w:lvl w:ilvl="0" w:tplc="FFFFFFFF">
      <w:start w:val="1"/>
      <w:numFmt w:val="bullet"/>
      <w:lvlText w:val="-"/>
      <w:lvlJc w:val="left"/>
      <w:pPr>
        <w:ind w:left="1287" w:hanging="360"/>
      </w:p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175"/>
    <w:rsid w:val="0006598D"/>
    <w:rsid w:val="001F12D8"/>
    <w:rsid w:val="00217142"/>
    <w:rsid w:val="002C3D60"/>
    <w:rsid w:val="003003AD"/>
    <w:rsid w:val="005F650E"/>
    <w:rsid w:val="007D1829"/>
    <w:rsid w:val="00B92175"/>
    <w:rsid w:val="00D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8FF235-36F8-4BE3-B9CB-A45D4815E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14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71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713</Words>
  <Characters>4070</Characters>
  <Application>Microsoft Office Word</Application>
  <DocSecurity>0</DocSecurity>
  <Lines>33</Lines>
  <Paragraphs>9</Paragraphs>
  <ScaleCrop>false</ScaleCrop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2025-07-18T11:09:00Z</dcterms:created>
  <dcterms:modified xsi:type="dcterms:W3CDTF">2025-07-18T11:09:00Z</dcterms:modified>
</cp:coreProperties>
</file>