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0DF" w:rsidRPr="005D5A64" w:rsidRDefault="00E510DF" w:rsidP="00E510DF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Premix </w:t>
      </w:r>
      <w:proofErr w:type="spellStart"/>
      <w:r>
        <w:rPr>
          <w:rFonts w:ascii="Times New Roman" w:hAnsi="Times New Roman" w:cs="Times New Roman"/>
          <w:b/>
          <w:sz w:val="40"/>
          <w:szCs w:val="40"/>
          <w:lang w:val="en-US"/>
        </w:rPr>
        <w:t>pentru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  <w:lang w:val="en-US"/>
        </w:rPr>
        <w:t>prepeli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ro-RO"/>
        </w:rPr>
        <w:t>țe 2%</w:t>
      </w:r>
    </w:p>
    <w:p w:rsidR="00E510DF" w:rsidRPr="005D5A64" w:rsidRDefault="00E510DF" w:rsidP="00E510D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>Pentru o rație alimentară balansată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Premixul dat este un adaos in rația zilnică pentru prepelițe în scopul de  a asigura o alimentare balansată.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compoziția premixului sunt prezente vitamine, minerale, antioxidanți.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Acest produs nu conține produse modificate genetic.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Produsul este prezentat sub forma de praf de culoare cafenie deschisă, fără miros insolubil în apă.</w:t>
      </w:r>
    </w:p>
    <w:p w:rsidR="00E510DF" w:rsidRDefault="00E510DF" w:rsidP="00E510D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Este ambalat în saci de hîrtie în cîteva straturi cîte </w:t>
      </w:r>
      <w:smartTag w:uri="urn:schemas-microsoft-com:office:smarttags" w:element="metricconverter">
        <w:smartTagPr>
          <w:attr w:name="ProductID" w:val="20 kg"/>
        </w:smartTagPr>
        <w:r w:rsidRPr="005D5A64">
          <w:rPr>
            <w:rFonts w:ascii="Times New Roman" w:hAnsi="Times New Roman" w:cs="Times New Roman"/>
            <w:sz w:val="24"/>
            <w:szCs w:val="24"/>
            <w:lang w:val="ro-RO"/>
          </w:rPr>
          <w:t>20 kg și pachete 1 kg.</w:t>
        </w:r>
      </w:smartTag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</w:p>
    <w:p w:rsidR="00E510DF" w:rsidRPr="00C275E3" w:rsidRDefault="00E510DF" w:rsidP="00E510D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E510DF" w:rsidRPr="005D5A64" w:rsidRDefault="00E510DF" w:rsidP="00E510D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1596"/>
        <w:gridCol w:w="1701"/>
      </w:tblGrid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Compoziția produsului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Unit. De măs.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Cantitatea</w:t>
            </w:r>
          </w:p>
        </w:tc>
      </w:tr>
      <w:tr w:rsidR="00E510DF" w:rsidRPr="005D5A64" w:rsidTr="00745E4A">
        <w:trPr>
          <w:trHeight w:val="325"/>
        </w:trPr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Metionin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2,5</w:t>
            </w:r>
          </w:p>
        </w:tc>
      </w:tr>
      <w:tr w:rsidR="00E510DF" w:rsidRPr="005D5A64" w:rsidTr="00745E4A">
        <w:trPr>
          <w:trHeight w:val="375"/>
        </w:trPr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Calciu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2,2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A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600000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D3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120000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Vit.E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1750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K3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B2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B6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B12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1,2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B3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B5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H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12,5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Bc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B4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Betain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5625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Zinc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6050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Fier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3675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Mangan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8075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Cupru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706,25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Iod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Cobalt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Seleniu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Buthylhydroxitoluen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Ethoxyquinn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</w:t>
            </w:r>
          </w:p>
        </w:tc>
      </w:tr>
      <w:tr w:rsidR="00E510DF" w:rsidRPr="005D5A64" w:rsidTr="00745E4A">
        <w:tc>
          <w:tcPr>
            <w:tcW w:w="3818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Excipient</w:t>
            </w:r>
          </w:p>
        </w:tc>
        <w:tc>
          <w:tcPr>
            <w:tcW w:w="1596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kg</w:t>
            </w:r>
          </w:p>
        </w:tc>
        <w:tc>
          <w:tcPr>
            <w:tcW w:w="1701" w:type="dxa"/>
          </w:tcPr>
          <w:p w:rsidR="00E510DF" w:rsidRPr="005D5A64" w:rsidRDefault="00E510DF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Pînă la 1 kg</w:t>
            </w:r>
          </w:p>
        </w:tc>
      </w:tr>
    </w:tbl>
    <w:p w:rsidR="00E510DF" w:rsidRPr="005D5A64" w:rsidRDefault="00E510DF" w:rsidP="00E510DF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510DF" w:rsidRPr="005D5A64" w:rsidRDefault="00E510DF" w:rsidP="00E510DF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br w:type="textWrapping" w:clear="all"/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</w:rPr>
      </w:pP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Fiecare sac este marca de etichetă,  în care se indică compoziția premixului, condiții și termenul de păstrare, masa netto, data producerii, numărul de serie, firma producătoare.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se păstrează la temperatura de la minus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pînă la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la loc uscat ferit de umiditate și razele solare. 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Termenul de valabilitate a produsului – 9 luni din ziua fabricării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Nu se va folosi după expirarea termenului de valabilitate.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Utilizarea: Premixul se folosește pentru îmbogățirea rației alimentare la prepelițe in faza de creştere  cu vitamine, minerale.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Se va introduce în rația alimentară în proporție de </w:t>
      </w:r>
      <w:r w:rsidRPr="005D5A6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% la hrana. 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doza recomandată produsul nu provoacă reacții adverse si complicații.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Este compatibil cu produse medicamentoase și cu alte adaosuri alimentare.</w:t>
      </w:r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Contraindicații: Nu sunt</w:t>
      </w:r>
    </w:p>
    <w:p w:rsidR="00E510DF" w:rsidRPr="005D5A64" w:rsidRDefault="00E510DF" w:rsidP="00E510D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primit după administrarea premixului pentru prepelițe se poate de folosit în alimentare. </w:t>
      </w:r>
    </w:p>
    <w:p w:rsidR="00E510DF" w:rsidRDefault="00E510DF" w:rsidP="00E510D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510DF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,Cehia</w:t>
      </w:r>
      <w:proofErr w:type="spellEnd"/>
    </w:p>
    <w:p w:rsidR="00E510DF" w:rsidRDefault="00E510DF" w:rsidP="00E510D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510DF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E510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E510DF" w:rsidRDefault="00E510DF" w:rsidP="00E510DF">
      <w:pPr>
        <w:rPr>
          <w:rFonts w:ascii="Times New Roman" w:hAnsi="Times New Roman" w:cs="Times New Roman"/>
          <w:b/>
          <w:sz w:val="40"/>
          <w:szCs w:val="40"/>
          <w:lang w:val="en-US"/>
        </w:rPr>
      </w:pPr>
      <w:bookmarkStart w:id="0" w:name="_GoBack"/>
      <w:bookmarkEnd w:id="0"/>
    </w:p>
    <w:p w:rsidR="00E510DF" w:rsidRPr="005D5A64" w:rsidRDefault="00E510DF" w:rsidP="00E510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650E" w:rsidRPr="00E510DF" w:rsidRDefault="005F650E">
      <w:pPr>
        <w:rPr>
          <w:lang w:val="en-US"/>
        </w:rPr>
      </w:pPr>
    </w:p>
    <w:sectPr w:rsidR="005F650E" w:rsidRPr="00E51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E0"/>
    <w:rsid w:val="0006598D"/>
    <w:rsid w:val="001F12D8"/>
    <w:rsid w:val="002C3D60"/>
    <w:rsid w:val="003003AD"/>
    <w:rsid w:val="00470BE0"/>
    <w:rsid w:val="005F650E"/>
    <w:rsid w:val="007D1829"/>
    <w:rsid w:val="00DE53AA"/>
    <w:rsid w:val="00E5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8E7628"/>
  <w15:chartTrackingRefBased/>
  <w15:docId w15:val="{6052BD12-574F-47D3-9CDF-A772553B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0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2025-04-08T13:39:00Z</dcterms:created>
  <dcterms:modified xsi:type="dcterms:W3CDTF">2025-04-08T13:39:00Z</dcterms:modified>
</cp:coreProperties>
</file>